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D3" w:rsidRPr="007B54D3" w:rsidRDefault="007B54D3" w:rsidP="007B54D3">
      <w:pPr>
        <w:pStyle w:val="30"/>
        <w:shd w:val="clear" w:color="auto" w:fill="auto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7B54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Утвержден протоколом</w:t>
      </w:r>
    </w:p>
    <w:p w:rsidR="007B54D3" w:rsidRPr="007B54D3" w:rsidRDefault="007B54D3" w:rsidP="007B54D3">
      <w:pPr>
        <w:pStyle w:val="30"/>
        <w:shd w:val="clear" w:color="auto" w:fill="auto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з</w:t>
      </w:r>
      <w:r w:rsidRPr="007B54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аседания Комиссии по организации</w:t>
      </w:r>
    </w:p>
    <w:p w:rsidR="007B54D3" w:rsidRPr="007B54D3" w:rsidRDefault="007B54D3" w:rsidP="007B54D3">
      <w:pPr>
        <w:pStyle w:val="30"/>
        <w:shd w:val="clear" w:color="auto" w:fill="auto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</w:t>
      </w:r>
      <w:r w:rsidRPr="007B54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истемы антимонопольного </w:t>
      </w:r>
      <w:proofErr w:type="spellStart"/>
      <w:r w:rsidRPr="007B54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комплаенс</w:t>
      </w:r>
      <w:r w:rsidR="00E90167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а</w:t>
      </w:r>
      <w:proofErr w:type="spellEnd"/>
    </w:p>
    <w:p w:rsidR="007B54D3" w:rsidRDefault="007B54D3" w:rsidP="007B54D3">
      <w:pPr>
        <w:pStyle w:val="30"/>
        <w:shd w:val="clear" w:color="auto" w:fill="auto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</w:t>
      </w:r>
      <w:r w:rsidRPr="007B54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Администрации Лебяжьевского </w:t>
      </w:r>
    </w:p>
    <w:p w:rsidR="007B54D3" w:rsidRPr="007B54D3" w:rsidRDefault="007B54D3" w:rsidP="007B54D3">
      <w:pPr>
        <w:pStyle w:val="30"/>
        <w:shd w:val="clear" w:color="auto" w:fill="auto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7B54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Pr="007B54D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Курганской области</w:t>
      </w:r>
    </w:p>
    <w:p w:rsidR="007B54D3" w:rsidRPr="00881BD9" w:rsidRDefault="007B54D3" w:rsidP="007B54D3">
      <w:pPr>
        <w:pStyle w:val="30"/>
        <w:shd w:val="clear" w:color="auto" w:fill="auto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от</w:t>
      </w:r>
      <w:r w:rsidR="00F25F56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="00881BD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="00881BD9" w:rsidRPr="00881BD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eastAsia="ru-RU" w:bidi="ru-RU"/>
        </w:rPr>
        <w:t>6 февраля</w:t>
      </w:r>
      <w:r w:rsidR="00881BD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202</w:t>
      </w:r>
      <w:r w:rsidR="00881BD9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5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года № </w:t>
      </w:r>
      <w:r w:rsidR="00881BD9" w:rsidRPr="00881BD9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lang w:eastAsia="ru-RU" w:bidi="ru-RU"/>
        </w:rPr>
        <w:t>1</w:t>
      </w:r>
    </w:p>
    <w:p w:rsidR="007B54D3" w:rsidRDefault="007B54D3" w:rsidP="007B54D3">
      <w:pPr>
        <w:pStyle w:val="30"/>
        <w:shd w:val="clear" w:color="auto" w:fill="auto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5990" w:rsidRPr="0094525A" w:rsidRDefault="00FA5990" w:rsidP="0094525A">
      <w:pPr>
        <w:pStyle w:val="30"/>
        <w:shd w:val="clear" w:color="auto" w:fill="auto"/>
        <w:spacing w:before="0"/>
        <w:jc w:val="center"/>
        <w:rPr>
          <w:rFonts w:ascii="Times New Roman" w:hAnsi="Times New Roman" w:cs="Times New Roman"/>
        </w:rPr>
      </w:pPr>
      <w:r w:rsidRPr="009452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Доклад об организации системы внутреннего обеспечения соответствия </w:t>
      </w:r>
      <w:r w:rsidR="009452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9452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деятельности </w:t>
      </w:r>
      <w:r w:rsidR="009452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 Лебяжьевского муниципального округа</w:t>
      </w:r>
      <w:r w:rsidRPr="009452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Курганской </w:t>
      </w:r>
      <w:r w:rsidR="009452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Pr="009452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области требованиям антимонопольного законодательства</w:t>
      </w:r>
      <w:r w:rsidR="00346B9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53ED1" w:rsidRDefault="00653ED1" w:rsidP="0077070D">
      <w:pPr>
        <w:pStyle w:val="20"/>
        <w:shd w:val="clear" w:color="auto" w:fill="auto"/>
        <w:tabs>
          <w:tab w:val="left" w:pos="598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653ED1" w:rsidRPr="00653ED1" w:rsidRDefault="00653ED1" w:rsidP="00653ED1">
      <w:pPr>
        <w:pStyle w:val="20"/>
        <w:shd w:val="clear" w:color="auto" w:fill="auto"/>
        <w:tabs>
          <w:tab w:val="left" w:pos="5980"/>
        </w:tabs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653ED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53ED1" w:rsidRDefault="00653ED1" w:rsidP="0077070D">
      <w:pPr>
        <w:pStyle w:val="20"/>
        <w:shd w:val="clear" w:color="auto" w:fill="auto"/>
        <w:tabs>
          <w:tab w:val="left" w:pos="598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60207" w:rsidRPr="00020103" w:rsidRDefault="00FA5990" w:rsidP="0077070D">
      <w:pPr>
        <w:pStyle w:val="20"/>
        <w:shd w:val="clear" w:color="auto" w:fill="auto"/>
        <w:tabs>
          <w:tab w:val="left" w:pos="598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201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соответствии с распоряжением Правительства Российской Федерации от 18 октября 2018 года № 2258-р </w:t>
      </w:r>
      <w:r w:rsidR="00B84779" w:rsidRPr="00020103">
        <w:rPr>
          <w:rFonts w:ascii="Times New Roman" w:hAnsi="Times New Roman" w:cs="Times New Roman"/>
          <w:sz w:val="24"/>
          <w:szCs w:val="24"/>
          <w:lang w:eastAsia="ru-RU" w:bidi="ru-RU"/>
        </w:rPr>
        <w:t>«О</w:t>
      </w:r>
      <w:r w:rsidRPr="00020103">
        <w:rPr>
          <w:rFonts w:ascii="Times New Roman" w:hAnsi="Times New Roman" w:cs="Times New Roman"/>
          <w:sz w:val="24"/>
          <w:szCs w:val="24"/>
          <w:lang w:eastAsia="ru-RU" w:bidi="ru-RU"/>
        </w:rPr>
        <w:t>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B84779" w:rsidRPr="00020103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Pr="000201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</w:t>
      </w:r>
      <w:r w:rsidR="00B84779" w:rsidRPr="000201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распоряжением от 17 мая № 135-р </w:t>
      </w:r>
      <w:r w:rsidR="00E60207" w:rsidRPr="000201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Администрации Лебяжьевского муниципального округа Курганской области (далее Администрация) </w:t>
      </w:r>
      <w:r w:rsidRPr="00020103">
        <w:rPr>
          <w:rFonts w:ascii="Times New Roman" w:hAnsi="Times New Roman" w:cs="Times New Roman"/>
          <w:sz w:val="24"/>
          <w:szCs w:val="24"/>
          <w:lang w:eastAsia="ru-RU" w:bidi="ru-RU"/>
        </w:rPr>
        <w:t>создана система внутреннего обеспечения</w:t>
      </w:r>
      <w:r w:rsidR="00D22B87" w:rsidRPr="000201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20103">
        <w:rPr>
          <w:rFonts w:ascii="Times New Roman" w:hAnsi="Times New Roman" w:cs="Times New Roman"/>
          <w:sz w:val="24"/>
          <w:szCs w:val="24"/>
          <w:lang w:eastAsia="ru-RU" w:bidi="ru-RU"/>
        </w:rPr>
        <w:t>соответствия требования</w:t>
      </w:r>
      <w:r w:rsidR="00D22B87" w:rsidRPr="000201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 </w:t>
      </w:r>
      <w:r w:rsidRPr="000201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антимонопольного законодательства </w:t>
      </w:r>
      <w:r w:rsidR="00B82EAA" w:rsidRPr="000201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(антимонопольного </w:t>
      </w:r>
      <w:proofErr w:type="spellStart"/>
      <w:r w:rsidR="00B82EAA" w:rsidRPr="00020103">
        <w:rPr>
          <w:rFonts w:ascii="Times New Roman" w:hAnsi="Times New Roman" w:cs="Times New Roman"/>
          <w:sz w:val="24"/>
          <w:szCs w:val="24"/>
          <w:lang w:eastAsia="ru-RU" w:bidi="ru-RU"/>
        </w:rPr>
        <w:t>комплаенса</w:t>
      </w:r>
      <w:proofErr w:type="spellEnd"/>
      <w:r w:rsidR="00B82EAA" w:rsidRPr="00020103">
        <w:rPr>
          <w:rFonts w:ascii="Times New Roman" w:hAnsi="Times New Roman" w:cs="Times New Roman"/>
          <w:sz w:val="24"/>
          <w:szCs w:val="24"/>
          <w:lang w:eastAsia="ru-RU" w:bidi="ru-RU"/>
        </w:rPr>
        <w:t>).</w:t>
      </w:r>
      <w:r w:rsidRPr="000201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End"/>
    </w:p>
    <w:p w:rsidR="0077070D" w:rsidRPr="00020103" w:rsidRDefault="0077070D" w:rsidP="0077070D">
      <w:pPr>
        <w:pStyle w:val="20"/>
        <w:shd w:val="clear" w:color="auto" w:fill="auto"/>
        <w:tabs>
          <w:tab w:val="left" w:pos="598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01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020103">
        <w:rPr>
          <w:rFonts w:ascii="Times New Roman" w:hAnsi="Times New Roman" w:cs="Times New Roman"/>
          <w:sz w:val="24"/>
          <w:szCs w:val="24"/>
          <w:lang w:eastAsia="ru-RU" w:bidi="ru-RU"/>
        </w:rPr>
        <w:t>комплаенс</w:t>
      </w:r>
      <w:proofErr w:type="spellEnd"/>
      <w:r w:rsidRPr="000201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)  </w:t>
      </w:r>
      <w:r w:rsidR="00A21E25"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Pr="000201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Администрации (далее Положение), утвержденным </w:t>
      </w:r>
      <w:r w:rsidR="00396F3F" w:rsidRPr="00020103">
        <w:rPr>
          <w:rFonts w:ascii="Times New Roman" w:hAnsi="Times New Roman" w:cs="Times New Roman"/>
          <w:sz w:val="24"/>
          <w:szCs w:val="24"/>
          <w:lang w:eastAsia="ru-RU" w:bidi="ru-RU"/>
        </w:rPr>
        <w:t>Р</w:t>
      </w:r>
      <w:r w:rsidRPr="000201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аспоряжением от 17 мая 2022 г № 135-р </w:t>
      </w:r>
    </w:p>
    <w:p w:rsidR="00396F3F" w:rsidRPr="00020103" w:rsidRDefault="00D22B87" w:rsidP="00396F3F">
      <w:pPr>
        <w:pStyle w:val="30"/>
        <w:shd w:val="clear" w:color="auto" w:fill="auto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  <w:lang w:eastAsia="ru-RU" w:bidi="ru-RU"/>
        </w:rPr>
      </w:pPr>
      <w:r w:rsidRPr="00020103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 xml:space="preserve">«Об утверждении Положения об организации в Администрации Лебяжьевского муниципального округа системы внутреннего обеспечения соответствия антимонопольного законодательства (антимонопольный </w:t>
      </w:r>
      <w:proofErr w:type="spellStart"/>
      <w:r w:rsidRPr="00020103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комплаенс</w:t>
      </w:r>
      <w:proofErr w:type="spellEnd"/>
      <w:r w:rsidRPr="00020103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 xml:space="preserve">)» </w:t>
      </w:r>
      <w:r w:rsidR="00396F3F" w:rsidRPr="00020103">
        <w:rPr>
          <w:rFonts w:ascii="Times New Roman" w:hAnsi="Times New Roman" w:cs="Times New Roman"/>
          <w:b w:val="0"/>
          <w:sz w:val="24"/>
          <w:szCs w:val="24"/>
          <w:lang w:eastAsia="ru-RU" w:bidi="ru-RU"/>
        </w:rPr>
        <w:t>функции уполномоченного органа распределены между отделом экономики и управления муниципальным имуществом и отделом правовой и кадровой работы Администрации.</w:t>
      </w:r>
    </w:p>
    <w:p w:rsidR="00396F3F" w:rsidRDefault="00396F3F" w:rsidP="00396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1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</w:t>
      </w:r>
      <w:proofErr w:type="gramStart"/>
      <w:r w:rsidRPr="000201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 целью осуществления оценки эффективности организации и функционирования в Администрации антимонопольного </w:t>
      </w:r>
      <w:proofErr w:type="spellStart"/>
      <w:r w:rsidRPr="00020103">
        <w:rPr>
          <w:rFonts w:ascii="Times New Roman" w:hAnsi="Times New Roman" w:cs="Times New Roman"/>
          <w:sz w:val="24"/>
          <w:szCs w:val="24"/>
          <w:lang w:eastAsia="ru-RU" w:bidi="ru-RU"/>
        </w:rPr>
        <w:t>комплаенса</w:t>
      </w:r>
      <w:proofErr w:type="spellEnd"/>
      <w:r w:rsidRPr="0002010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создан Коллегиальный орган – </w:t>
      </w:r>
      <w:r w:rsidRPr="00020103">
        <w:rPr>
          <w:rFonts w:ascii="Times New Roman" w:hAnsi="Times New Roman" w:cs="Times New Roman"/>
          <w:sz w:val="24"/>
          <w:szCs w:val="24"/>
        </w:rPr>
        <w:t xml:space="preserve">Комиссия по организации системы антимонопольного </w:t>
      </w:r>
      <w:proofErr w:type="spellStart"/>
      <w:r w:rsidRPr="00020103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020103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020103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Pr="00020103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области, состав и положение о которой утверждены Распоряжением от </w:t>
      </w:r>
      <w:r w:rsidR="007B54D3">
        <w:rPr>
          <w:rFonts w:ascii="Times New Roman" w:hAnsi="Times New Roman" w:cs="Times New Roman"/>
          <w:sz w:val="24"/>
          <w:szCs w:val="24"/>
        </w:rPr>
        <w:t xml:space="preserve">08.02.2023 г </w:t>
      </w:r>
      <w:r w:rsidRPr="00020103">
        <w:rPr>
          <w:rFonts w:ascii="Times New Roman" w:hAnsi="Times New Roman" w:cs="Times New Roman"/>
          <w:sz w:val="24"/>
          <w:szCs w:val="24"/>
        </w:rPr>
        <w:t>№</w:t>
      </w:r>
      <w:r w:rsidRPr="00020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4D3" w:rsidRPr="007B54D3">
        <w:rPr>
          <w:rFonts w:ascii="Times New Roman" w:hAnsi="Times New Roman" w:cs="Times New Roman"/>
          <w:sz w:val="24"/>
          <w:szCs w:val="24"/>
        </w:rPr>
        <w:t>19-р</w:t>
      </w:r>
      <w:r w:rsidR="007B54D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96F3F">
        <w:rPr>
          <w:rFonts w:ascii="Times New Roman" w:hAnsi="Times New Roman" w:cs="Times New Roman"/>
          <w:sz w:val="24"/>
          <w:szCs w:val="24"/>
        </w:rPr>
        <w:t>О внесении изменений в распоряжение Администрации Лебяжьевского муниципального округа от 17 мая 2022 года № 135-р «Об утверждении Положения об организации в</w:t>
      </w:r>
      <w:proofErr w:type="gramEnd"/>
      <w:r w:rsidRPr="00396F3F">
        <w:rPr>
          <w:rFonts w:ascii="Times New Roman" w:hAnsi="Times New Roman" w:cs="Times New Roman"/>
          <w:sz w:val="24"/>
          <w:szCs w:val="24"/>
        </w:rPr>
        <w:t xml:space="preserve"> Администрации Лебяжьевского муниципального округа системы внутреннего обеспечения соответствия требованиям антимонопольного законодательства (</w:t>
      </w:r>
      <w:proofErr w:type="gramStart"/>
      <w:r w:rsidRPr="00396F3F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Pr="00396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F3F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396F3F">
        <w:rPr>
          <w:rFonts w:ascii="Times New Roman" w:hAnsi="Times New Roman" w:cs="Times New Roman"/>
          <w:sz w:val="24"/>
          <w:szCs w:val="24"/>
        </w:rPr>
        <w:t>)»</w:t>
      </w:r>
    </w:p>
    <w:p w:rsidR="00396F3F" w:rsidRPr="00396F3F" w:rsidRDefault="00396F3F" w:rsidP="00396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целях обеспечения открытости и доступа к информации на официальном сайте Администрации создан раздел «Антимонопольный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</w:t>
      </w:r>
    </w:p>
    <w:p w:rsidR="008D6FC2" w:rsidRDefault="00473BAE" w:rsidP="00764CD0">
      <w:pPr>
        <w:pStyle w:val="30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hyperlink r:id="rId7" w:history="1">
        <w:r w:rsidR="00764CD0" w:rsidRPr="00442494">
          <w:rPr>
            <w:rStyle w:val="a3"/>
            <w:lang w:val="en-US"/>
          </w:rPr>
          <w:t>https</w:t>
        </w:r>
        <w:r w:rsidR="00764CD0" w:rsidRPr="00442494">
          <w:rPr>
            <w:rStyle w:val="a3"/>
          </w:rPr>
          <w:t>://45</w:t>
        </w:r>
        <w:proofErr w:type="spellStart"/>
        <w:r w:rsidR="00764CD0" w:rsidRPr="00442494">
          <w:rPr>
            <w:rStyle w:val="a3"/>
            <w:lang w:val="en-US"/>
          </w:rPr>
          <w:t>lebyazhye</w:t>
        </w:r>
        <w:proofErr w:type="spellEnd"/>
        <w:r w:rsidR="00764CD0" w:rsidRPr="00442494">
          <w:rPr>
            <w:rStyle w:val="a3"/>
          </w:rPr>
          <w:t>.</w:t>
        </w:r>
        <w:proofErr w:type="spellStart"/>
        <w:r w:rsidR="00764CD0" w:rsidRPr="00442494">
          <w:rPr>
            <w:rStyle w:val="a3"/>
            <w:lang w:val="en-US"/>
          </w:rPr>
          <w:t>gosuslugi</w:t>
        </w:r>
        <w:proofErr w:type="spellEnd"/>
        <w:r w:rsidR="00764CD0" w:rsidRPr="00442494">
          <w:rPr>
            <w:rStyle w:val="a3"/>
          </w:rPr>
          <w:t>.</w:t>
        </w:r>
        <w:proofErr w:type="spellStart"/>
        <w:r w:rsidR="00764CD0" w:rsidRPr="00442494">
          <w:rPr>
            <w:rStyle w:val="a3"/>
            <w:lang w:val="en-US"/>
          </w:rPr>
          <w:t>ru</w:t>
        </w:r>
        <w:proofErr w:type="spellEnd"/>
        <w:r w:rsidR="00764CD0" w:rsidRPr="00442494">
          <w:rPr>
            <w:rStyle w:val="a3"/>
          </w:rPr>
          <w:t>/</w:t>
        </w:r>
        <w:proofErr w:type="spellStart"/>
        <w:r w:rsidR="00764CD0" w:rsidRPr="00442494">
          <w:rPr>
            <w:rStyle w:val="a3"/>
            <w:lang w:val="en-US"/>
          </w:rPr>
          <w:t>deyatelnost</w:t>
        </w:r>
        <w:proofErr w:type="spellEnd"/>
        <w:r w:rsidR="00764CD0" w:rsidRPr="00442494">
          <w:rPr>
            <w:rStyle w:val="a3"/>
          </w:rPr>
          <w:t>/</w:t>
        </w:r>
        <w:proofErr w:type="spellStart"/>
        <w:r w:rsidR="00764CD0" w:rsidRPr="00442494">
          <w:rPr>
            <w:rStyle w:val="a3"/>
            <w:lang w:val="en-US"/>
          </w:rPr>
          <w:t>napravleniya</w:t>
        </w:r>
        <w:proofErr w:type="spellEnd"/>
        <w:r w:rsidR="00764CD0" w:rsidRPr="00442494">
          <w:rPr>
            <w:rStyle w:val="a3"/>
          </w:rPr>
          <w:t>-</w:t>
        </w:r>
        <w:proofErr w:type="spellStart"/>
        <w:r w:rsidR="00764CD0" w:rsidRPr="00442494">
          <w:rPr>
            <w:rStyle w:val="a3"/>
            <w:lang w:val="en-US"/>
          </w:rPr>
          <w:t>deyatelnosti</w:t>
        </w:r>
        <w:proofErr w:type="spellEnd"/>
        <w:r w:rsidR="00764CD0" w:rsidRPr="00442494">
          <w:rPr>
            <w:rStyle w:val="a3"/>
          </w:rPr>
          <w:t>/</w:t>
        </w:r>
        <w:proofErr w:type="spellStart"/>
        <w:r w:rsidR="00764CD0" w:rsidRPr="00442494">
          <w:rPr>
            <w:rStyle w:val="a3"/>
            <w:lang w:val="en-US"/>
          </w:rPr>
          <w:t>antimonopolnyy</w:t>
        </w:r>
        <w:proofErr w:type="spellEnd"/>
        <w:r w:rsidR="00764CD0" w:rsidRPr="00442494">
          <w:rPr>
            <w:rStyle w:val="a3"/>
          </w:rPr>
          <w:t>-</w:t>
        </w:r>
        <w:proofErr w:type="spellStart"/>
        <w:r w:rsidR="00764CD0" w:rsidRPr="00442494">
          <w:rPr>
            <w:rStyle w:val="a3"/>
            <w:lang w:val="en-US"/>
          </w:rPr>
          <w:t>komplaens</w:t>
        </w:r>
        <w:proofErr w:type="spellEnd"/>
        <w:r w:rsidR="00764CD0" w:rsidRPr="00442494">
          <w:rPr>
            <w:rStyle w:val="a3"/>
          </w:rPr>
          <w:t>/</w:t>
        </w:r>
      </w:hyperlink>
      <w:r w:rsidR="00764CD0">
        <w:t xml:space="preserve"> </w:t>
      </w:r>
    </w:p>
    <w:p w:rsidR="00653ED1" w:rsidRDefault="00653ED1" w:rsidP="008D6FC2">
      <w:pPr>
        <w:pStyle w:val="20"/>
        <w:shd w:val="clear" w:color="auto" w:fill="auto"/>
        <w:spacing w:after="0"/>
        <w:ind w:firstLine="720"/>
        <w:jc w:val="both"/>
        <w:rPr>
          <w:sz w:val="24"/>
          <w:szCs w:val="24"/>
        </w:rPr>
      </w:pPr>
    </w:p>
    <w:p w:rsidR="00653ED1" w:rsidRPr="00653ED1" w:rsidRDefault="00653ED1" w:rsidP="00653ED1">
      <w:pPr>
        <w:pStyle w:val="20"/>
        <w:shd w:val="clear" w:color="auto" w:fill="auto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653ED1">
        <w:rPr>
          <w:rFonts w:ascii="Times New Roman" w:hAnsi="Times New Roman" w:cs="Times New Roman"/>
          <w:b/>
          <w:sz w:val="24"/>
          <w:szCs w:val="24"/>
        </w:rPr>
        <w:t xml:space="preserve">2. Информация о результатах проведенной оценки </w:t>
      </w:r>
      <w:proofErr w:type="spellStart"/>
      <w:r w:rsidRPr="00653ED1">
        <w:rPr>
          <w:rFonts w:ascii="Times New Roman" w:hAnsi="Times New Roman" w:cs="Times New Roman"/>
          <w:b/>
          <w:sz w:val="24"/>
          <w:szCs w:val="24"/>
        </w:rPr>
        <w:t>комплаенс-рисков</w:t>
      </w:r>
      <w:proofErr w:type="spellEnd"/>
    </w:p>
    <w:p w:rsidR="00653ED1" w:rsidRDefault="00653ED1" w:rsidP="0068780B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E1150" w:rsidRPr="00157690" w:rsidRDefault="00653ED1" w:rsidP="00653ED1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690">
        <w:rPr>
          <w:rFonts w:ascii="Times New Roman" w:hAnsi="Times New Roman" w:cs="Times New Roman"/>
          <w:sz w:val="24"/>
          <w:szCs w:val="24"/>
        </w:rPr>
        <w:t xml:space="preserve">В целях оценки </w:t>
      </w:r>
      <w:proofErr w:type="spellStart"/>
      <w:r w:rsidRPr="0015769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157690">
        <w:rPr>
          <w:rFonts w:ascii="Times New Roman" w:hAnsi="Times New Roman" w:cs="Times New Roman"/>
          <w:sz w:val="24"/>
          <w:szCs w:val="24"/>
        </w:rPr>
        <w:t xml:space="preserve"> </w:t>
      </w:r>
      <w:r w:rsidR="00764CD0">
        <w:rPr>
          <w:rFonts w:ascii="Times New Roman" w:hAnsi="Times New Roman" w:cs="Times New Roman"/>
          <w:sz w:val="24"/>
          <w:szCs w:val="24"/>
        </w:rPr>
        <w:t>А</w:t>
      </w:r>
      <w:r w:rsidR="00EE1150" w:rsidRPr="0015769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15769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об антимонопольном </w:t>
      </w:r>
      <w:proofErr w:type="spellStart"/>
      <w:r w:rsidRPr="00157690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157690">
        <w:rPr>
          <w:rFonts w:ascii="Times New Roman" w:hAnsi="Times New Roman" w:cs="Times New Roman"/>
          <w:sz w:val="24"/>
          <w:szCs w:val="24"/>
        </w:rPr>
        <w:t xml:space="preserve"> уполномоченными структурными подразделениями </w:t>
      </w:r>
      <w:r w:rsidR="00EE1150" w:rsidRPr="00157690">
        <w:rPr>
          <w:rFonts w:ascii="Times New Roman" w:hAnsi="Times New Roman" w:cs="Times New Roman"/>
          <w:sz w:val="24"/>
          <w:szCs w:val="24"/>
        </w:rPr>
        <w:t xml:space="preserve">Администрации Лебяжьевского муниципального округа </w:t>
      </w:r>
      <w:r w:rsidRPr="00157690">
        <w:rPr>
          <w:rFonts w:ascii="Times New Roman" w:hAnsi="Times New Roman" w:cs="Times New Roman"/>
          <w:sz w:val="24"/>
          <w:szCs w:val="24"/>
        </w:rPr>
        <w:t xml:space="preserve">проведен анализ факторов, событий и обстоятельств, которые влияют на совершение нарушений антимонопольного законодательства. </w:t>
      </w:r>
      <w:proofErr w:type="gramEnd"/>
    </w:p>
    <w:p w:rsidR="00EE1150" w:rsidRPr="00157690" w:rsidRDefault="00653ED1" w:rsidP="00653ED1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690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157690">
        <w:rPr>
          <w:rFonts w:ascii="Times New Roman" w:hAnsi="Times New Roman" w:cs="Times New Roman"/>
          <w:sz w:val="24"/>
          <w:szCs w:val="24"/>
        </w:rPr>
        <w:t>комплаенс-рисками</w:t>
      </w:r>
      <w:proofErr w:type="spellEnd"/>
      <w:r w:rsidRPr="00157690">
        <w:rPr>
          <w:rFonts w:ascii="Times New Roman" w:hAnsi="Times New Roman" w:cs="Times New Roman"/>
          <w:sz w:val="24"/>
          <w:szCs w:val="24"/>
        </w:rPr>
        <w:t xml:space="preserve"> понима</w:t>
      </w:r>
      <w:r w:rsidR="00157690">
        <w:rPr>
          <w:rFonts w:ascii="Times New Roman" w:hAnsi="Times New Roman" w:cs="Times New Roman"/>
          <w:sz w:val="24"/>
          <w:szCs w:val="24"/>
        </w:rPr>
        <w:t>ются</w:t>
      </w:r>
      <w:r w:rsidRPr="00157690">
        <w:rPr>
          <w:rFonts w:ascii="Times New Roman" w:hAnsi="Times New Roman" w:cs="Times New Roman"/>
          <w:sz w:val="24"/>
          <w:szCs w:val="24"/>
        </w:rPr>
        <w:t xml:space="preserve"> те потенциально возможные события, обстоятельства и факторы, поддающиеся определению и оценке, которые влияют на </w:t>
      </w:r>
      <w:r w:rsidRPr="00157690">
        <w:rPr>
          <w:rFonts w:ascii="Times New Roman" w:hAnsi="Times New Roman" w:cs="Times New Roman"/>
          <w:sz w:val="24"/>
          <w:szCs w:val="24"/>
        </w:rPr>
        <w:lastRenderedPageBreak/>
        <w:t xml:space="preserve">наступление такого неблагоприятного события как нарушение </w:t>
      </w:r>
      <w:r w:rsidR="00EE1150" w:rsidRPr="00157690">
        <w:rPr>
          <w:rFonts w:ascii="Times New Roman" w:hAnsi="Times New Roman" w:cs="Times New Roman"/>
          <w:sz w:val="24"/>
          <w:szCs w:val="24"/>
        </w:rPr>
        <w:t>администрацией</w:t>
      </w:r>
      <w:r w:rsidRPr="00157690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законодательства. </w:t>
      </w:r>
    </w:p>
    <w:p w:rsidR="00DB74F8" w:rsidRDefault="00653ED1" w:rsidP="00653ED1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690">
        <w:rPr>
          <w:rFonts w:ascii="Times New Roman" w:hAnsi="Times New Roman" w:cs="Times New Roman"/>
          <w:sz w:val="24"/>
          <w:szCs w:val="24"/>
        </w:rPr>
        <w:t xml:space="preserve">В целях проведения анализа выявленных </w:t>
      </w:r>
      <w:proofErr w:type="spellStart"/>
      <w:r w:rsidRPr="00157690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157690">
        <w:rPr>
          <w:rFonts w:ascii="Times New Roman" w:hAnsi="Times New Roman" w:cs="Times New Roman"/>
          <w:sz w:val="24"/>
          <w:szCs w:val="24"/>
        </w:rPr>
        <w:t xml:space="preserve"> в деятельности </w:t>
      </w:r>
      <w:r w:rsidR="00764CD0">
        <w:rPr>
          <w:rFonts w:ascii="Times New Roman" w:hAnsi="Times New Roman" w:cs="Times New Roman"/>
          <w:sz w:val="24"/>
          <w:szCs w:val="24"/>
        </w:rPr>
        <w:t>А</w:t>
      </w:r>
      <w:r w:rsidR="00DB74F8" w:rsidRPr="00157690">
        <w:rPr>
          <w:rFonts w:ascii="Times New Roman" w:hAnsi="Times New Roman" w:cs="Times New Roman"/>
          <w:sz w:val="24"/>
          <w:szCs w:val="24"/>
        </w:rPr>
        <w:t>дминистрации</w:t>
      </w:r>
      <w:r w:rsidRPr="00157690">
        <w:rPr>
          <w:rFonts w:ascii="Times New Roman" w:hAnsi="Times New Roman" w:cs="Times New Roman"/>
          <w:sz w:val="24"/>
          <w:szCs w:val="24"/>
        </w:rPr>
        <w:t xml:space="preserve"> уполномоченными подразделениями</w:t>
      </w:r>
      <w:r w:rsidR="00157690">
        <w:rPr>
          <w:rFonts w:ascii="Times New Roman" w:hAnsi="Times New Roman" w:cs="Times New Roman"/>
          <w:sz w:val="24"/>
          <w:szCs w:val="24"/>
        </w:rPr>
        <w:t>,</w:t>
      </w:r>
      <w:r w:rsidRPr="00157690">
        <w:rPr>
          <w:rFonts w:ascii="Times New Roman" w:hAnsi="Times New Roman" w:cs="Times New Roman"/>
          <w:sz w:val="24"/>
          <w:szCs w:val="24"/>
        </w:rPr>
        <w:t xml:space="preserve"> </w:t>
      </w:r>
      <w:r w:rsidR="00157690" w:rsidRPr="00157690">
        <w:rPr>
          <w:rFonts w:ascii="Times New Roman" w:hAnsi="Times New Roman" w:cs="Times New Roman"/>
          <w:sz w:val="24"/>
          <w:szCs w:val="24"/>
        </w:rPr>
        <w:t xml:space="preserve">в период с 1 января 2024 года по 31 декабря 2024 года, </w:t>
      </w:r>
      <w:r w:rsidRPr="00157690">
        <w:rPr>
          <w:rFonts w:ascii="Times New Roman" w:hAnsi="Times New Roman" w:cs="Times New Roman"/>
          <w:sz w:val="24"/>
          <w:szCs w:val="24"/>
        </w:rPr>
        <w:t xml:space="preserve">были осуществлены следующие мероприятия: </w:t>
      </w:r>
    </w:p>
    <w:p w:rsidR="00157690" w:rsidRPr="00157690" w:rsidRDefault="00157690" w:rsidP="00653ED1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690">
        <w:rPr>
          <w:rFonts w:ascii="Times New Roman" w:hAnsi="Times New Roman" w:cs="Times New Roman"/>
          <w:sz w:val="24"/>
          <w:szCs w:val="24"/>
        </w:rPr>
        <w:t>- проведена работа по осуществлению сбора сведений о наличии нарушений антимонопольного законодательства, составлению перечня нарушений антимонопольного законодательства;</w:t>
      </w:r>
    </w:p>
    <w:p w:rsidR="00157690" w:rsidRDefault="00653ED1" w:rsidP="00653ED1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690">
        <w:rPr>
          <w:rFonts w:ascii="Times New Roman" w:hAnsi="Times New Roman" w:cs="Times New Roman"/>
          <w:sz w:val="24"/>
          <w:szCs w:val="24"/>
        </w:rPr>
        <w:t xml:space="preserve">- проанализированы выявленные нарушения антимонопольного законодательства в деятельности </w:t>
      </w:r>
      <w:r w:rsidR="00157690">
        <w:rPr>
          <w:rFonts w:ascii="Times New Roman" w:hAnsi="Times New Roman" w:cs="Times New Roman"/>
          <w:sz w:val="24"/>
          <w:szCs w:val="24"/>
        </w:rPr>
        <w:t>администрации</w:t>
      </w:r>
      <w:r w:rsidRPr="001576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69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57690">
        <w:rPr>
          <w:rFonts w:ascii="Times New Roman" w:hAnsi="Times New Roman" w:cs="Times New Roman"/>
          <w:sz w:val="24"/>
          <w:szCs w:val="24"/>
        </w:rPr>
        <w:t xml:space="preserve"> предыдущие 3 года; </w:t>
      </w:r>
    </w:p>
    <w:p w:rsidR="00653ED1" w:rsidRDefault="00653ED1" w:rsidP="00653ED1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57690">
        <w:rPr>
          <w:rFonts w:ascii="Times New Roman" w:hAnsi="Times New Roman" w:cs="Times New Roman"/>
          <w:sz w:val="24"/>
          <w:szCs w:val="24"/>
        </w:rPr>
        <w:t>- проведен</w:t>
      </w:r>
      <w:r w:rsidR="00157690">
        <w:rPr>
          <w:rFonts w:ascii="Times New Roman" w:hAnsi="Times New Roman" w:cs="Times New Roman"/>
          <w:sz w:val="24"/>
          <w:szCs w:val="24"/>
        </w:rPr>
        <w:t>а</w:t>
      </w:r>
      <w:r w:rsidRPr="00157690">
        <w:rPr>
          <w:rFonts w:ascii="Times New Roman" w:hAnsi="Times New Roman" w:cs="Times New Roman"/>
          <w:sz w:val="24"/>
          <w:szCs w:val="24"/>
        </w:rPr>
        <w:t xml:space="preserve"> систематическ</w:t>
      </w:r>
      <w:r w:rsidR="00157690">
        <w:rPr>
          <w:rFonts w:ascii="Times New Roman" w:hAnsi="Times New Roman" w:cs="Times New Roman"/>
          <w:sz w:val="24"/>
          <w:szCs w:val="24"/>
        </w:rPr>
        <w:t>ая</w:t>
      </w:r>
      <w:r w:rsidRPr="00157690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57690">
        <w:rPr>
          <w:rFonts w:ascii="Times New Roman" w:hAnsi="Times New Roman" w:cs="Times New Roman"/>
          <w:sz w:val="24"/>
          <w:szCs w:val="24"/>
        </w:rPr>
        <w:t>а</w:t>
      </w:r>
      <w:r w:rsidRPr="00157690">
        <w:rPr>
          <w:rFonts w:ascii="Times New Roman" w:hAnsi="Times New Roman" w:cs="Times New Roman"/>
          <w:sz w:val="24"/>
          <w:szCs w:val="24"/>
        </w:rPr>
        <w:t xml:space="preserve"> эффективности разработанных и реализуемых мероприятий по снижению рисков нарушения антимонопольного законодательства.</w:t>
      </w:r>
      <w:r w:rsidRPr="0015769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394560" w:rsidRPr="00394560" w:rsidRDefault="00394560" w:rsidP="00653ED1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4560">
        <w:rPr>
          <w:rFonts w:ascii="Times New Roman" w:hAnsi="Times New Roman" w:cs="Times New Roman"/>
          <w:sz w:val="24"/>
          <w:szCs w:val="24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нормативные правовые акты, </w:t>
      </w:r>
      <w:r w:rsidR="00764CD0">
        <w:rPr>
          <w:rFonts w:ascii="Times New Roman" w:hAnsi="Times New Roman" w:cs="Times New Roman"/>
          <w:sz w:val="24"/>
          <w:szCs w:val="24"/>
        </w:rPr>
        <w:t>А</w:t>
      </w:r>
      <w:r w:rsidRPr="00394560">
        <w:rPr>
          <w:rFonts w:ascii="Times New Roman" w:hAnsi="Times New Roman" w:cs="Times New Roman"/>
          <w:sz w:val="24"/>
          <w:szCs w:val="24"/>
        </w:rPr>
        <w:t>дминистрацией сформирован и размещен на официальном сайте перечень действующих нормативных правовых актов, принятых (далее - перечень актов) с уведомлением о начале сбора замечаний и предложений от организаций и граждан за 2024 год.</w:t>
      </w:r>
      <w:proofErr w:type="gramEnd"/>
      <w:r w:rsidRPr="00394560">
        <w:rPr>
          <w:rFonts w:ascii="Times New Roman" w:hAnsi="Times New Roman" w:cs="Times New Roman"/>
          <w:sz w:val="24"/>
          <w:szCs w:val="24"/>
        </w:rPr>
        <w:t xml:space="preserve"> </w:t>
      </w:r>
      <w:r w:rsidR="00B2608C">
        <w:rPr>
          <w:rFonts w:ascii="Times New Roman" w:hAnsi="Times New Roman" w:cs="Times New Roman"/>
          <w:sz w:val="24"/>
          <w:szCs w:val="24"/>
        </w:rPr>
        <w:t>З</w:t>
      </w:r>
      <w:r w:rsidRPr="00394560">
        <w:rPr>
          <w:rFonts w:ascii="Times New Roman" w:hAnsi="Times New Roman" w:cs="Times New Roman"/>
          <w:sz w:val="24"/>
          <w:szCs w:val="24"/>
        </w:rPr>
        <w:t xml:space="preserve">амечаний и предложений от организаций и граждан </w:t>
      </w:r>
      <w:r w:rsidR="00B2608C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Pr="00394560">
        <w:rPr>
          <w:rFonts w:ascii="Times New Roman" w:hAnsi="Times New Roman" w:cs="Times New Roman"/>
          <w:sz w:val="24"/>
          <w:szCs w:val="24"/>
        </w:rPr>
        <w:t>не поступ</w:t>
      </w:r>
      <w:r w:rsidR="00B2608C">
        <w:rPr>
          <w:rFonts w:ascii="Times New Roman" w:hAnsi="Times New Roman" w:cs="Times New Roman"/>
          <w:sz w:val="24"/>
          <w:szCs w:val="24"/>
        </w:rPr>
        <w:t>а</w:t>
      </w:r>
      <w:r w:rsidRPr="00394560">
        <w:rPr>
          <w:rFonts w:ascii="Times New Roman" w:hAnsi="Times New Roman" w:cs="Times New Roman"/>
          <w:sz w:val="24"/>
          <w:szCs w:val="24"/>
        </w:rPr>
        <w:t xml:space="preserve">ло. </w:t>
      </w:r>
    </w:p>
    <w:p w:rsidR="00394560" w:rsidRPr="00394560" w:rsidRDefault="00394560" w:rsidP="00653ED1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4560">
        <w:rPr>
          <w:rFonts w:ascii="Times New Roman" w:hAnsi="Times New Roman" w:cs="Times New Roman"/>
          <w:sz w:val="24"/>
          <w:szCs w:val="24"/>
        </w:rPr>
        <w:t xml:space="preserve">В целях соответствия проектов муниципальных нормативно-правовых актов требованиям антимонопольного законодательства администрацией Лебяжьевского муниципального округа до их принятия проводится правовая и антикоррупционная экспертизы. Кроме того, все </w:t>
      </w:r>
      <w:r w:rsidR="00B2608C" w:rsidRPr="00394560">
        <w:rPr>
          <w:rFonts w:ascii="Times New Roman" w:hAnsi="Times New Roman" w:cs="Times New Roman"/>
          <w:sz w:val="24"/>
          <w:szCs w:val="24"/>
        </w:rPr>
        <w:t>выше</w:t>
      </w:r>
      <w:r w:rsidRPr="00394560">
        <w:rPr>
          <w:rFonts w:ascii="Times New Roman" w:hAnsi="Times New Roman" w:cs="Times New Roman"/>
          <w:sz w:val="24"/>
          <w:szCs w:val="24"/>
        </w:rPr>
        <w:t xml:space="preserve">указанные проекты нормативно-правовых актов направляются в прокуратуру Лебяжьевского района </w:t>
      </w:r>
      <w:r w:rsidR="00B2608C">
        <w:rPr>
          <w:rFonts w:ascii="Times New Roman" w:hAnsi="Times New Roman" w:cs="Times New Roman"/>
          <w:sz w:val="24"/>
          <w:szCs w:val="24"/>
        </w:rPr>
        <w:t xml:space="preserve">Курганской области </w:t>
      </w:r>
      <w:r w:rsidRPr="00394560">
        <w:rPr>
          <w:rFonts w:ascii="Times New Roman" w:hAnsi="Times New Roman" w:cs="Times New Roman"/>
          <w:sz w:val="24"/>
          <w:szCs w:val="24"/>
        </w:rPr>
        <w:t>для проведения антикоррупционной экспертизы.</w:t>
      </w:r>
    </w:p>
    <w:p w:rsidR="00653ED1" w:rsidRDefault="00653ED1" w:rsidP="00653ED1">
      <w:pPr>
        <w:pStyle w:val="20"/>
        <w:shd w:val="clear" w:color="auto" w:fill="auto"/>
        <w:spacing w:after="0"/>
        <w:ind w:firstLine="720"/>
        <w:jc w:val="both"/>
      </w:pPr>
    </w:p>
    <w:p w:rsidR="004D28B8" w:rsidRPr="006522AF" w:rsidRDefault="006522AF" w:rsidP="006522AF">
      <w:pPr>
        <w:pStyle w:val="20"/>
        <w:shd w:val="clear" w:color="auto" w:fill="auto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2AF">
        <w:rPr>
          <w:rFonts w:ascii="Times New Roman" w:hAnsi="Times New Roman" w:cs="Times New Roman"/>
          <w:b/>
          <w:sz w:val="24"/>
          <w:szCs w:val="24"/>
        </w:rPr>
        <w:t>2.1. Анализ выявленных нарушений антимонопольного законодательства при осуществлении закупок товаров, работ, услуг</w:t>
      </w:r>
    </w:p>
    <w:p w:rsidR="005E0F42" w:rsidRDefault="005E0F42" w:rsidP="0068780B">
      <w:pPr>
        <w:pStyle w:val="20"/>
        <w:shd w:val="clear" w:color="auto" w:fill="auto"/>
        <w:spacing w:after="0"/>
        <w:ind w:firstLine="720"/>
        <w:jc w:val="both"/>
      </w:pPr>
    </w:p>
    <w:p w:rsidR="00E17892" w:rsidRPr="006522AF" w:rsidRDefault="00E17892" w:rsidP="0068780B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2AF">
        <w:rPr>
          <w:rFonts w:ascii="Times New Roman" w:hAnsi="Times New Roman" w:cs="Times New Roman"/>
          <w:sz w:val="24"/>
          <w:szCs w:val="24"/>
        </w:rPr>
        <w:t xml:space="preserve">Существенные риски нарушения антимонопольного законодательства характерны для правоотношений, возникающих в сфере размещения закупок для муниципальных нужд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E17892" w:rsidRPr="006522AF" w:rsidRDefault="00E17892" w:rsidP="0068780B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2AF">
        <w:rPr>
          <w:rFonts w:ascii="Times New Roman" w:hAnsi="Times New Roman" w:cs="Times New Roman"/>
          <w:sz w:val="24"/>
          <w:szCs w:val="24"/>
        </w:rPr>
        <w:t xml:space="preserve">В 2021 году общее количество закупок товаров, работ, услуг, осуществленных </w:t>
      </w:r>
      <w:r w:rsidR="00D13924" w:rsidRPr="006522AF">
        <w:rPr>
          <w:rFonts w:ascii="Times New Roman" w:hAnsi="Times New Roman" w:cs="Times New Roman"/>
          <w:sz w:val="24"/>
          <w:szCs w:val="24"/>
        </w:rPr>
        <w:t>администрацией</w:t>
      </w:r>
      <w:r w:rsidRPr="006522AF">
        <w:rPr>
          <w:rFonts w:ascii="Times New Roman" w:hAnsi="Times New Roman" w:cs="Times New Roman"/>
          <w:sz w:val="24"/>
          <w:szCs w:val="24"/>
        </w:rPr>
        <w:t>, составило 2</w:t>
      </w:r>
      <w:r w:rsidR="00D13924" w:rsidRPr="006522AF">
        <w:rPr>
          <w:rFonts w:ascii="Times New Roman" w:hAnsi="Times New Roman" w:cs="Times New Roman"/>
          <w:sz w:val="24"/>
          <w:szCs w:val="24"/>
        </w:rPr>
        <w:t>3</w:t>
      </w:r>
      <w:r w:rsidRPr="006522AF">
        <w:rPr>
          <w:rFonts w:ascii="Times New Roman" w:hAnsi="Times New Roman" w:cs="Times New Roman"/>
          <w:sz w:val="24"/>
          <w:szCs w:val="24"/>
        </w:rPr>
        <w:t>. При этом</w:t>
      </w:r>
      <w:proofErr w:type="gramStart"/>
      <w:r w:rsidRPr="006522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22AF">
        <w:rPr>
          <w:rFonts w:ascii="Times New Roman" w:hAnsi="Times New Roman" w:cs="Times New Roman"/>
          <w:sz w:val="24"/>
          <w:szCs w:val="24"/>
        </w:rPr>
        <w:t xml:space="preserve"> жалобы на нарушения </w:t>
      </w:r>
      <w:r w:rsidR="00D13924" w:rsidRPr="006522AF">
        <w:rPr>
          <w:rFonts w:ascii="Times New Roman" w:hAnsi="Times New Roman" w:cs="Times New Roman"/>
          <w:sz w:val="24"/>
          <w:szCs w:val="24"/>
        </w:rPr>
        <w:t>администрацией</w:t>
      </w:r>
      <w:r w:rsidRPr="006522AF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 при осуществлении закупок товаров, работ, услуг в Управление Федеральной антимонопольной службы по </w:t>
      </w:r>
      <w:r w:rsidR="00D13924" w:rsidRPr="006522AF">
        <w:rPr>
          <w:rFonts w:ascii="Times New Roman" w:hAnsi="Times New Roman" w:cs="Times New Roman"/>
          <w:sz w:val="24"/>
          <w:szCs w:val="24"/>
        </w:rPr>
        <w:t>Курганской</w:t>
      </w:r>
      <w:r w:rsidRPr="006522AF">
        <w:rPr>
          <w:rFonts w:ascii="Times New Roman" w:hAnsi="Times New Roman" w:cs="Times New Roman"/>
          <w:sz w:val="24"/>
          <w:szCs w:val="24"/>
        </w:rPr>
        <w:t xml:space="preserve"> области (далее - УФАС России по </w:t>
      </w:r>
      <w:r w:rsidR="00D13924" w:rsidRPr="006522AF">
        <w:rPr>
          <w:rFonts w:ascii="Times New Roman" w:hAnsi="Times New Roman" w:cs="Times New Roman"/>
          <w:sz w:val="24"/>
          <w:szCs w:val="24"/>
        </w:rPr>
        <w:t>Курганской</w:t>
      </w:r>
      <w:r w:rsidRPr="006522AF">
        <w:rPr>
          <w:rFonts w:ascii="Times New Roman" w:hAnsi="Times New Roman" w:cs="Times New Roman"/>
          <w:sz w:val="24"/>
          <w:szCs w:val="24"/>
        </w:rPr>
        <w:t xml:space="preserve"> области) в 2021 году не поступали, что свидетельствует об эфф</w:t>
      </w:r>
      <w:r w:rsidR="00D13924" w:rsidRPr="006522AF">
        <w:rPr>
          <w:rFonts w:ascii="Times New Roman" w:hAnsi="Times New Roman" w:cs="Times New Roman"/>
          <w:sz w:val="24"/>
          <w:szCs w:val="24"/>
        </w:rPr>
        <w:t xml:space="preserve">ективности проводимых </w:t>
      </w:r>
      <w:r w:rsidR="00764CD0">
        <w:rPr>
          <w:rFonts w:ascii="Times New Roman" w:hAnsi="Times New Roman" w:cs="Times New Roman"/>
          <w:sz w:val="24"/>
          <w:szCs w:val="24"/>
        </w:rPr>
        <w:t>А</w:t>
      </w:r>
      <w:r w:rsidR="00D13924" w:rsidRPr="006522AF">
        <w:rPr>
          <w:rFonts w:ascii="Times New Roman" w:hAnsi="Times New Roman" w:cs="Times New Roman"/>
          <w:sz w:val="24"/>
          <w:szCs w:val="24"/>
        </w:rPr>
        <w:t>дминистрацией</w:t>
      </w:r>
      <w:r w:rsidRPr="006522AF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минимизацию </w:t>
      </w:r>
      <w:proofErr w:type="spellStart"/>
      <w:r w:rsidRPr="006522AF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652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892" w:rsidRPr="006522AF" w:rsidRDefault="00E17892" w:rsidP="0068780B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2AF">
        <w:rPr>
          <w:rFonts w:ascii="Times New Roman" w:hAnsi="Times New Roman" w:cs="Times New Roman"/>
          <w:sz w:val="24"/>
          <w:szCs w:val="24"/>
        </w:rPr>
        <w:t xml:space="preserve">В 2022 году общее количество закупок товаров, работ, услуг, осуществленных </w:t>
      </w:r>
      <w:r w:rsidR="00D13924" w:rsidRPr="006522AF">
        <w:rPr>
          <w:rFonts w:ascii="Times New Roman" w:hAnsi="Times New Roman" w:cs="Times New Roman"/>
          <w:sz w:val="24"/>
          <w:szCs w:val="24"/>
        </w:rPr>
        <w:t>администрацией</w:t>
      </w:r>
      <w:r w:rsidRPr="006522AF">
        <w:rPr>
          <w:rFonts w:ascii="Times New Roman" w:hAnsi="Times New Roman" w:cs="Times New Roman"/>
          <w:sz w:val="24"/>
          <w:szCs w:val="24"/>
        </w:rPr>
        <w:t xml:space="preserve">, составило </w:t>
      </w:r>
      <w:r w:rsidR="00D13924" w:rsidRPr="006522AF">
        <w:rPr>
          <w:rFonts w:ascii="Times New Roman" w:hAnsi="Times New Roman" w:cs="Times New Roman"/>
          <w:sz w:val="24"/>
          <w:szCs w:val="24"/>
        </w:rPr>
        <w:t>43</w:t>
      </w:r>
      <w:r w:rsidRPr="006522AF">
        <w:rPr>
          <w:rFonts w:ascii="Times New Roman" w:hAnsi="Times New Roman" w:cs="Times New Roman"/>
          <w:sz w:val="24"/>
          <w:szCs w:val="24"/>
        </w:rPr>
        <w:t>. При этом</w:t>
      </w:r>
      <w:proofErr w:type="gramStart"/>
      <w:r w:rsidRPr="006522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22AF">
        <w:rPr>
          <w:rFonts w:ascii="Times New Roman" w:hAnsi="Times New Roman" w:cs="Times New Roman"/>
          <w:sz w:val="24"/>
          <w:szCs w:val="24"/>
        </w:rPr>
        <w:t xml:space="preserve"> жалобы на нарушения университетом антимонопольного законодательства при осуществлении закупок товаров, работ, услуг в УФАС России по </w:t>
      </w:r>
      <w:r w:rsidR="00D13924" w:rsidRPr="006522AF">
        <w:rPr>
          <w:rFonts w:ascii="Times New Roman" w:hAnsi="Times New Roman" w:cs="Times New Roman"/>
          <w:sz w:val="24"/>
          <w:szCs w:val="24"/>
        </w:rPr>
        <w:t>Курганской</w:t>
      </w:r>
      <w:r w:rsidRPr="006522AF">
        <w:rPr>
          <w:rFonts w:ascii="Times New Roman" w:hAnsi="Times New Roman" w:cs="Times New Roman"/>
          <w:sz w:val="24"/>
          <w:szCs w:val="24"/>
        </w:rPr>
        <w:t xml:space="preserve"> области в 2022 году не поступали, что свидетельствует об эффективности проводимых </w:t>
      </w:r>
      <w:r w:rsidR="00764CD0">
        <w:rPr>
          <w:rFonts w:ascii="Times New Roman" w:hAnsi="Times New Roman" w:cs="Times New Roman"/>
          <w:sz w:val="24"/>
          <w:szCs w:val="24"/>
        </w:rPr>
        <w:t>А</w:t>
      </w:r>
      <w:r w:rsidR="00D13924" w:rsidRPr="006522AF">
        <w:rPr>
          <w:rFonts w:ascii="Times New Roman" w:hAnsi="Times New Roman" w:cs="Times New Roman"/>
          <w:sz w:val="24"/>
          <w:szCs w:val="24"/>
        </w:rPr>
        <w:t>дминистрацией</w:t>
      </w:r>
      <w:r w:rsidRPr="006522AF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минимизацию </w:t>
      </w:r>
      <w:proofErr w:type="spellStart"/>
      <w:r w:rsidRPr="006522AF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6522AF">
        <w:rPr>
          <w:rFonts w:ascii="Times New Roman" w:hAnsi="Times New Roman" w:cs="Times New Roman"/>
          <w:sz w:val="24"/>
          <w:szCs w:val="24"/>
        </w:rPr>
        <w:t>.</w:t>
      </w:r>
    </w:p>
    <w:p w:rsidR="00CA5FC8" w:rsidRPr="006522AF" w:rsidRDefault="00E17892" w:rsidP="0068780B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2AF">
        <w:rPr>
          <w:rFonts w:ascii="Times New Roman" w:hAnsi="Times New Roman" w:cs="Times New Roman"/>
          <w:sz w:val="24"/>
          <w:szCs w:val="24"/>
        </w:rPr>
        <w:t xml:space="preserve">В 2023 году общее количество закупок товаров, работ, услуг, осуществленных </w:t>
      </w:r>
      <w:r w:rsidR="00D13924" w:rsidRPr="006522AF">
        <w:rPr>
          <w:rFonts w:ascii="Times New Roman" w:hAnsi="Times New Roman" w:cs="Times New Roman"/>
          <w:sz w:val="24"/>
          <w:szCs w:val="24"/>
        </w:rPr>
        <w:t>администрацией, составило 20.</w:t>
      </w:r>
      <w:r w:rsidRPr="006522AF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6522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22AF">
        <w:rPr>
          <w:rFonts w:ascii="Times New Roman" w:hAnsi="Times New Roman" w:cs="Times New Roman"/>
          <w:sz w:val="24"/>
          <w:szCs w:val="24"/>
        </w:rPr>
        <w:t xml:space="preserve"> участником закупки </w:t>
      </w:r>
      <w:r w:rsidR="00AA56D9" w:rsidRPr="006522AF">
        <w:rPr>
          <w:rFonts w:ascii="Times New Roman" w:hAnsi="Times New Roman" w:cs="Times New Roman"/>
          <w:sz w:val="24"/>
          <w:szCs w:val="24"/>
        </w:rPr>
        <w:t>ОО</w:t>
      </w:r>
      <w:r w:rsidRPr="006522AF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AA56D9" w:rsidRPr="006522AF">
        <w:rPr>
          <w:rFonts w:ascii="Times New Roman" w:hAnsi="Times New Roman" w:cs="Times New Roman"/>
          <w:sz w:val="24"/>
          <w:szCs w:val="24"/>
        </w:rPr>
        <w:t>Газспецстрой</w:t>
      </w:r>
      <w:proofErr w:type="spellEnd"/>
      <w:r w:rsidRPr="006522AF">
        <w:rPr>
          <w:rFonts w:ascii="Times New Roman" w:hAnsi="Times New Roman" w:cs="Times New Roman"/>
          <w:sz w:val="24"/>
          <w:szCs w:val="24"/>
        </w:rPr>
        <w:t xml:space="preserve">» подана 1 жалоба в УФАС России по </w:t>
      </w:r>
      <w:r w:rsidR="00AA56D9" w:rsidRPr="006522AF">
        <w:rPr>
          <w:rFonts w:ascii="Times New Roman" w:hAnsi="Times New Roman" w:cs="Times New Roman"/>
          <w:sz w:val="24"/>
          <w:szCs w:val="24"/>
        </w:rPr>
        <w:t>Курганской</w:t>
      </w:r>
      <w:r w:rsidRPr="006522A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AA56D9" w:rsidRPr="006522AF">
        <w:rPr>
          <w:rFonts w:ascii="Times New Roman" w:hAnsi="Times New Roman" w:cs="Times New Roman"/>
          <w:sz w:val="24"/>
          <w:szCs w:val="24"/>
        </w:rPr>
        <w:t>. В своей жалобе</w:t>
      </w:r>
      <w:r w:rsidRPr="006522AF">
        <w:rPr>
          <w:rFonts w:ascii="Times New Roman" w:hAnsi="Times New Roman" w:cs="Times New Roman"/>
          <w:sz w:val="24"/>
          <w:szCs w:val="24"/>
        </w:rPr>
        <w:t xml:space="preserve"> </w:t>
      </w:r>
      <w:r w:rsidR="00AA56D9" w:rsidRPr="006522AF">
        <w:rPr>
          <w:rFonts w:ascii="Times New Roman" w:hAnsi="Times New Roman" w:cs="Times New Roman"/>
          <w:sz w:val="24"/>
          <w:szCs w:val="24"/>
        </w:rPr>
        <w:t xml:space="preserve">общество обжаловало результаты оценки заявок на участие в открытом конкурсе в электронной форме ссылаясь </w:t>
      </w:r>
      <w:proofErr w:type="gramStart"/>
      <w:r w:rsidR="00AA56D9" w:rsidRPr="006522AF">
        <w:rPr>
          <w:rFonts w:ascii="Times New Roman" w:hAnsi="Times New Roman" w:cs="Times New Roman"/>
          <w:sz w:val="24"/>
          <w:szCs w:val="24"/>
        </w:rPr>
        <w:t>на нарушение со стороны комиссии по осуществлению закупок порядка рассмотрения заявок на участие в конкурсе</w:t>
      </w:r>
      <w:proofErr w:type="gramEnd"/>
      <w:r w:rsidR="00AA56D9" w:rsidRPr="006522AF">
        <w:rPr>
          <w:rFonts w:ascii="Times New Roman" w:hAnsi="Times New Roman" w:cs="Times New Roman"/>
          <w:sz w:val="24"/>
          <w:szCs w:val="24"/>
        </w:rPr>
        <w:t xml:space="preserve">, предусмотренного Законом о контрактной системе № 44-ФЗ (извещение № </w:t>
      </w:r>
      <w:r w:rsidR="00AA56D9" w:rsidRPr="006522AF">
        <w:rPr>
          <w:rFonts w:ascii="Times New Roman" w:hAnsi="Times New Roman" w:cs="Times New Roman"/>
          <w:sz w:val="24"/>
          <w:szCs w:val="24"/>
        </w:rPr>
        <w:lastRenderedPageBreak/>
        <w:t xml:space="preserve">0843500000223000197). </w:t>
      </w:r>
      <w:r w:rsidR="00CA5FC8" w:rsidRPr="006522AF">
        <w:rPr>
          <w:rFonts w:ascii="Times New Roman" w:hAnsi="Times New Roman" w:cs="Times New Roman"/>
          <w:sz w:val="24"/>
          <w:szCs w:val="24"/>
        </w:rPr>
        <w:t>Решением УФАС России по Курганской области н</w:t>
      </w:r>
      <w:r w:rsidR="00AA56D9" w:rsidRPr="006522AF">
        <w:rPr>
          <w:rFonts w:ascii="Times New Roman" w:hAnsi="Times New Roman" w:cs="Times New Roman"/>
          <w:sz w:val="24"/>
          <w:szCs w:val="24"/>
        </w:rPr>
        <w:t xml:space="preserve">а основании </w:t>
      </w:r>
      <w:proofErr w:type="gramStart"/>
      <w:r w:rsidR="00AA56D9" w:rsidRPr="006522A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CA5FC8" w:rsidRPr="006522AF">
        <w:rPr>
          <w:rFonts w:ascii="Times New Roman" w:hAnsi="Times New Roman" w:cs="Times New Roman"/>
          <w:sz w:val="24"/>
          <w:szCs w:val="24"/>
        </w:rPr>
        <w:t>.</w:t>
      </w:r>
      <w:r w:rsidR="00AA56D9" w:rsidRPr="006522AF">
        <w:rPr>
          <w:rFonts w:ascii="Times New Roman" w:hAnsi="Times New Roman" w:cs="Times New Roman"/>
          <w:sz w:val="24"/>
          <w:szCs w:val="24"/>
        </w:rPr>
        <w:t xml:space="preserve"> 6 </w:t>
      </w:r>
    </w:p>
    <w:p w:rsidR="00B32E02" w:rsidRPr="006522AF" w:rsidRDefault="00AA56D9" w:rsidP="00CA5FC8">
      <w:pPr>
        <w:pStyle w:val="20"/>
        <w:shd w:val="clear" w:color="auto" w:fill="au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2AF">
        <w:rPr>
          <w:rFonts w:ascii="Times New Roman" w:hAnsi="Times New Roman" w:cs="Times New Roman"/>
          <w:sz w:val="24"/>
          <w:szCs w:val="24"/>
        </w:rPr>
        <w:t>ст</w:t>
      </w:r>
      <w:r w:rsidR="00CA5FC8" w:rsidRPr="006522AF">
        <w:rPr>
          <w:rFonts w:ascii="Times New Roman" w:hAnsi="Times New Roman" w:cs="Times New Roman"/>
          <w:sz w:val="24"/>
          <w:szCs w:val="24"/>
        </w:rPr>
        <w:t>.</w:t>
      </w:r>
      <w:r w:rsidRPr="006522AF">
        <w:rPr>
          <w:rFonts w:ascii="Times New Roman" w:hAnsi="Times New Roman" w:cs="Times New Roman"/>
          <w:sz w:val="24"/>
          <w:szCs w:val="24"/>
        </w:rPr>
        <w:t xml:space="preserve"> 106 Закона о контрактной системе </w:t>
      </w:r>
      <w:r w:rsidR="00501BFD" w:rsidRPr="006522AF">
        <w:rPr>
          <w:rFonts w:ascii="Times New Roman" w:hAnsi="Times New Roman" w:cs="Times New Roman"/>
          <w:sz w:val="24"/>
          <w:szCs w:val="24"/>
        </w:rPr>
        <w:t xml:space="preserve">№ 44-ФЗ </w:t>
      </w:r>
      <w:r w:rsidRPr="006522AF">
        <w:rPr>
          <w:rFonts w:ascii="Times New Roman" w:hAnsi="Times New Roman" w:cs="Times New Roman"/>
          <w:sz w:val="24"/>
          <w:szCs w:val="24"/>
        </w:rPr>
        <w:t>жалоб</w:t>
      </w:r>
      <w:proofErr w:type="gramStart"/>
      <w:r w:rsidR="00501BFD" w:rsidRPr="006522AF">
        <w:rPr>
          <w:rFonts w:ascii="Times New Roman" w:hAnsi="Times New Roman" w:cs="Times New Roman"/>
          <w:sz w:val="24"/>
          <w:szCs w:val="24"/>
        </w:rPr>
        <w:t>а</w:t>
      </w:r>
      <w:r w:rsidRPr="006522AF">
        <w:rPr>
          <w:rFonts w:ascii="Times New Roman" w:hAnsi="Times New Roman" w:cs="Times New Roman"/>
          <w:sz w:val="24"/>
          <w:szCs w:val="24"/>
        </w:rPr>
        <w:t xml:space="preserve"> О</w:t>
      </w:r>
      <w:r w:rsidR="00501BFD" w:rsidRPr="006522AF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6522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522AF">
        <w:rPr>
          <w:rFonts w:ascii="Times New Roman" w:hAnsi="Times New Roman" w:cs="Times New Roman"/>
          <w:sz w:val="24"/>
          <w:szCs w:val="24"/>
        </w:rPr>
        <w:t>Газспецстрой</w:t>
      </w:r>
      <w:proofErr w:type="spellEnd"/>
      <w:r w:rsidRPr="006522AF">
        <w:rPr>
          <w:rFonts w:ascii="Times New Roman" w:hAnsi="Times New Roman" w:cs="Times New Roman"/>
          <w:sz w:val="24"/>
          <w:szCs w:val="24"/>
        </w:rPr>
        <w:t>» в отношении результатов оценки заявок на участие в конкурсе остав</w:t>
      </w:r>
      <w:r w:rsidR="00501BFD" w:rsidRPr="006522AF">
        <w:rPr>
          <w:rFonts w:ascii="Times New Roman" w:hAnsi="Times New Roman" w:cs="Times New Roman"/>
          <w:sz w:val="24"/>
          <w:szCs w:val="24"/>
        </w:rPr>
        <w:t>лена</w:t>
      </w:r>
      <w:r w:rsidRPr="006522AF">
        <w:rPr>
          <w:rFonts w:ascii="Times New Roman" w:hAnsi="Times New Roman" w:cs="Times New Roman"/>
          <w:sz w:val="24"/>
          <w:szCs w:val="24"/>
        </w:rPr>
        <w:t xml:space="preserve"> без рассмотрения.</w:t>
      </w:r>
      <w:r w:rsidR="00B32E02" w:rsidRPr="00652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924" w:rsidRPr="006522AF" w:rsidRDefault="00501BFD" w:rsidP="0068780B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2AF">
        <w:rPr>
          <w:rFonts w:ascii="Times New Roman" w:hAnsi="Times New Roman" w:cs="Times New Roman"/>
          <w:sz w:val="24"/>
          <w:szCs w:val="24"/>
        </w:rPr>
        <w:t>2</w:t>
      </w:r>
      <w:r w:rsidR="00D2570B" w:rsidRPr="006522AF">
        <w:rPr>
          <w:rFonts w:ascii="Times New Roman" w:hAnsi="Times New Roman" w:cs="Times New Roman"/>
          <w:sz w:val="24"/>
          <w:szCs w:val="24"/>
        </w:rPr>
        <w:t>-ая</w:t>
      </w:r>
      <w:r w:rsidRPr="006522AF">
        <w:rPr>
          <w:rFonts w:ascii="Times New Roman" w:hAnsi="Times New Roman" w:cs="Times New Roman"/>
          <w:sz w:val="24"/>
          <w:szCs w:val="24"/>
        </w:rPr>
        <w:t xml:space="preserve"> жалоба </w:t>
      </w:r>
      <w:r w:rsidR="00D2570B" w:rsidRPr="006522AF">
        <w:rPr>
          <w:rFonts w:ascii="Times New Roman" w:hAnsi="Times New Roman" w:cs="Times New Roman"/>
          <w:sz w:val="24"/>
          <w:szCs w:val="24"/>
        </w:rPr>
        <w:t>в УФАС России по Курганской области подан</w:t>
      </w:r>
      <w:proofErr w:type="gramStart"/>
      <w:r w:rsidR="00D2570B" w:rsidRPr="006522AF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D2570B" w:rsidRPr="006522AF">
        <w:rPr>
          <w:rFonts w:ascii="Times New Roman" w:hAnsi="Times New Roman" w:cs="Times New Roman"/>
          <w:sz w:val="24"/>
          <w:szCs w:val="24"/>
        </w:rPr>
        <w:t xml:space="preserve"> «Дом». </w:t>
      </w:r>
      <w:proofErr w:type="gramStart"/>
      <w:r w:rsidR="00D2570B" w:rsidRPr="006522AF">
        <w:rPr>
          <w:rFonts w:ascii="Times New Roman" w:hAnsi="Times New Roman" w:cs="Times New Roman"/>
          <w:sz w:val="24"/>
          <w:szCs w:val="24"/>
        </w:rPr>
        <w:t xml:space="preserve">Общество в жалобе </w:t>
      </w:r>
      <w:r w:rsidR="00E17892" w:rsidRPr="006522AF">
        <w:rPr>
          <w:rFonts w:ascii="Times New Roman" w:hAnsi="Times New Roman" w:cs="Times New Roman"/>
          <w:sz w:val="24"/>
          <w:szCs w:val="24"/>
        </w:rPr>
        <w:t>указыва</w:t>
      </w:r>
      <w:r w:rsidR="00D2570B" w:rsidRPr="006522AF">
        <w:rPr>
          <w:rFonts w:ascii="Times New Roman" w:hAnsi="Times New Roman" w:cs="Times New Roman"/>
          <w:sz w:val="24"/>
          <w:szCs w:val="24"/>
        </w:rPr>
        <w:t>ет, что установленные в извещении и в проекте контракта требования нарушают п. 1 ч. 13 ст. 34 Закона о контрактной системе № 44-ФЗ</w:t>
      </w:r>
      <w:r w:rsidR="00B32E02" w:rsidRPr="006522AF">
        <w:rPr>
          <w:rFonts w:ascii="Times New Roman" w:hAnsi="Times New Roman" w:cs="Times New Roman"/>
          <w:sz w:val="24"/>
          <w:szCs w:val="24"/>
        </w:rPr>
        <w:t>, заявитель считает, что в контракт должно быть включено условие о размере аванса в отношении каждого этапа исполнения контракта в виде процента от размера цены соответствующего этапа (извещение № 0843500000223000197).</w:t>
      </w:r>
      <w:proofErr w:type="gramEnd"/>
      <w:r w:rsidR="00D2570B" w:rsidRPr="006522AF">
        <w:rPr>
          <w:rFonts w:ascii="Times New Roman" w:hAnsi="Times New Roman" w:cs="Times New Roman"/>
          <w:sz w:val="24"/>
          <w:szCs w:val="24"/>
        </w:rPr>
        <w:t xml:space="preserve">  </w:t>
      </w:r>
      <w:r w:rsidR="00CA5FC8" w:rsidRPr="006522AF">
        <w:rPr>
          <w:rFonts w:ascii="Times New Roman" w:hAnsi="Times New Roman" w:cs="Times New Roman"/>
          <w:sz w:val="24"/>
          <w:szCs w:val="24"/>
        </w:rPr>
        <w:t>П</w:t>
      </w:r>
      <w:r w:rsidR="00B32E02" w:rsidRPr="006522AF">
        <w:rPr>
          <w:rFonts w:ascii="Times New Roman" w:hAnsi="Times New Roman" w:cs="Times New Roman"/>
          <w:sz w:val="24"/>
          <w:szCs w:val="24"/>
        </w:rPr>
        <w:t>о</w:t>
      </w:r>
      <w:r w:rsidR="00E17892" w:rsidRPr="006522AF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CA5FC8" w:rsidRPr="006522AF">
        <w:rPr>
          <w:rFonts w:ascii="Times New Roman" w:hAnsi="Times New Roman" w:cs="Times New Roman"/>
          <w:sz w:val="24"/>
          <w:szCs w:val="24"/>
        </w:rPr>
        <w:t>ам</w:t>
      </w:r>
      <w:r w:rsidR="00E17892" w:rsidRPr="006522AF">
        <w:rPr>
          <w:rFonts w:ascii="Times New Roman" w:hAnsi="Times New Roman" w:cs="Times New Roman"/>
          <w:sz w:val="24"/>
          <w:szCs w:val="24"/>
        </w:rPr>
        <w:t xml:space="preserve"> рассмотрения УФАС России по </w:t>
      </w:r>
      <w:r w:rsidR="00B32E02" w:rsidRPr="006522AF"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E17892" w:rsidRPr="006522AF">
        <w:rPr>
          <w:rFonts w:ascii="Times New Roman" w:hAnsi="Times New Roman" w:cs="Times New Roman"/>
          <w:sz w:val="24"/>
          <w:szCs w:val="24"/>
        </w:rPr>
        <w:t xml:space="preserve"> жалоб</w:t>
      </w:r>
      <w:proofErr w:type="gramStart"/>
      <w:r w:rsidR="00E17892" w:rsidRPr="006522AF">
        <w:rPr>
          <w:rFonts w:ascii="Times New Roman" w:hAnsi="Times New Roman" w:cs="Times New Roman"/>
          <w:sz w:val="24"/>
          <w:szCs w:val="24"/>
        </w:rPr>
        <w:t xml:space="preserve">а </w:t>
      </w:r>
      <w:r w:rsidR="00B32E02" w:rsidRPr="006522AF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32E02" w:rsidRPr="006522AF">
        <w:rPr>
          <w:rFonts w:ascii="Times New Roman" w:hAnsi="Times New Roman" w:cs="Times New Roman"/>
          <w:sz w:val="24"/>
          <w:szCs w:val="24"/>
        </w:rPr>
        <w:t xml:space="preserve"> «Дом» </w:t>
      </w:r>
      <w:r w:rsidR="00E17892" w:rsidRPr="006522AF">
        <w:rPr>
          <w:rFonts w:ascii="Times New Roman" w:hAnsi="Times New Roman" w:cs="Times New Roman"/>
          <w:sz w:val="24"/>
          <w:szCs w:val="24"/>
        </w:rPr>
        <w:t>признана необоснованной</w:t>
      </w:r>
      <w:r w:rsidR="00B32E02" w:rsidRPr="006522AF">
        <w:rPr>
          <w:rFonts w:ascii="Times New Roman" w:hAnsi="Times New Roman" w:cs="Times New Roman"/>
          <w:sz w:val="24"/>
          <w:szCs w:val="24"/>
        </w:rPr>
        <w:t>.</w:t>
      </w:r>
      <w:r w:rsidR="00E17892" w:rsidRPr="00652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892" w:rsidRPr="006522AF" w:rsidRDefault="00E17892" w:rsidP="0068780B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2AF">
        <w:rPr>
          <w:rFonts w:ascii="Times New Roman" w:hAnsi="Times New Roman" w:cs="Times New Roman"/>
          <w:sz w:val="24"/>
          <w:szCs w:val="24"/>
        </w:rPr>
        <w:t xml:space="preserve">В 2024 году общее количество закупок товаров, работ, услуг, осуществленных </w:t>
      </w:r>
      <w:r w:rsidR="00CA5FC8" w:rsidRPr="006522AF">
        <w:rPr>
          <w:rFonts w:ascii="Times New Roman" w:hAnsi="Times New Roman" w:cs="Times New Roman"/>
          <w:sz w:val="24"/>
          <w:szCs w:val="24"/>
        </w:rPr>
        <w:t>администрацией,</w:t>
      </w:r>
      <w:r w:rsidRPr="006522AF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CA5FC8" w:rsidRPr="006522AF">
        <w:rPr>
          <w:rFonts w:ascii="Times New Roman" w:hAnsi="Times New Roman" w:cs="Times New Roman"/>
          <w:sz w:val="24"/>
          <w:szCs w:val="24"/>
        </w:rPr>
        <w:t>20</w:t>
      </w:r>
      <w:r w:rsidRPr="006522AF">
        <w:rPr>
          <w:rFonts w:ascii="Times New Roman" w:hAnsi="Times New Roman" w:cs="Times New Roman"/>
          <w:sz w:val="24"/>
          <w:szCs w:val="24"/>
        </w:rPr>
        <w:t>. При этом</w:t>
      </w:r>
      <w:proofErr w:type="gramStart"/>
      <w:r w:rsidRPr="006522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22AF">
        <w:rPr>
          <w:rFonts w:ascii="Times New Roman" w:hAnsi="Times New Roman" w:cs="Times New Roman"/>
          <w:sz w:val="24"/>
          <w:szCs w:val="24"/>
        </w:rPr>
        <w:t xml:space="preserve"> жалобы на нарушения </w:t>
      </w:r>
      <w:r w:rsidR="00CA5FC8" w:rsidRPr="006522AF">
        <w:rPr>
          <w:rFonts w:ascii="Times New Roman" w:hAnsi="Times New Roman" w:cs="Times New Roman"/>
          <w:sz w:val="24"/>
          <w:szCs w:val="24"/>
        </w:rPr>
        <w:t>администрацией антимоно</w:t>
      </w:r>
      <w:r w:rsidRPr="006522AF">
        <w:rPr>
          <w:rFonts w:ascii="Times New Roman" w:hAnsi="Times New Roman" w:cs="Times New Roman"/>
          <w:sz w:val="24"/>
          <w:szCs w:val="24"/>
        </w:rPr>
        <w:t xml:space="preserve">польного законодательства при осуществлении закупок товаров, работ, услуг в УФАС России по </w:t>
      </w:r>
      <w:r w:rsidR="00CA5FC8" w:rsidRPr="006522AF">
        <w:rPr>
          <w:rFonts w:ascii="Times New Roman" w:hAnsi="Times New Roman" w:cs="Times New Roman"/>
          <w:sz w:val="24"/>
          <w:szCs w:val="24"/>
        </w:rPr>
        <w:t>Курганской</w:t>
      </w:r>
      <w:r w:rsidRPr="006522AF">
        <w:rPr>
          <w:rFonts w:ascii="Times New Roman" w:hAnsi="Times New Roman" w:cs="Times New Roman"/>
          <w:sz w:val="24"/>
          <w:szCs w:val="24"/>
        </w:rPr>
        <w:t xml:space="preserve"> области в 2024 году не поступали.</w:t>
      </w:r>
    </w:p>
    <w:p w:rsidR="00870944" w:rsidRDefault="00870944" w:rsidP="0068780B">
      <w:pPr>
        <w:pStyle w:val="20"/>
        <w:shd w:val="clear" w:color="auto" w:fill="auto"/>
        <w:spacing w:after="0"/>
        <w:ind w:firstLine="720"/>
        <w:jc w:val="both"/>
      </w:pPr>
      <w:r w:rsidRPr="006522AF">
        <w:rPr>
          <w:rFonts w:ascii="Times New Roman" w:hAnsi="Times New Roman" w:cs="Times New Roman"/>
          <w:sz w:val="24"/>
          <w:szCs w:val="24"/>
        </w:rPr>
        <w:t xml:space="preserve">Иных жалоб на нарушение </w:t>
      </w:r>
      <w:r w:rsidR="00764CD0">
        <w:rPr>
          <w:rFonts w:ascii="Times New Roman" w:hAnsi="Times New Roman" w:cs="Times New Roman"/>
          <w:sz w:val="24"/>
          <w:szCs w:val="24"/>
        </w:rPr>
        <w:t>А</w:t>
      </w:r>
      <w:r w:rsidRPr="006522AF">
        <w:rPr>
          <w:rFonts w:ascii="Times New Roman" w:hAnsi="Times New Roman" w:cs="Times New Roman"/>
          <w:sz w:val="24"/>
          <w:szCs w:val="24"/>
        </w:rPr>
        <w:t>дминистрацией антимонопольного законодательства не поступало.</w:t>
      </w:r>
    </w:p>
    <w:p w:rsidR="00870944" w:rsidRDefault="00870944" w:rsidP="0068780B">
      <w:pPr>
        <w:pStyle w:val="20"/>
        <w:shd w:val="clear" w:color="auto" w:fill="auto"/>
        <w:spacing w:after="0"/>
        <w:ind w:firstLine="720"/>
        <w:jc w:val="both"/>
      </w:pPr>
    </w:p>
    <w:p w:rsidR="006522AF" w:rsidRPr="006522AF" w:rsidRDefault="00A911E5" w:rsidP="006522AF">
      <w:pPr>
        <w:pStyle w:val="20"/>
        <w:shd w:val="clear" w:color="auto" w:fill="auto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522AF" w:rsidRPr="006522AF">
        <w:rPr>
          <w:rFonts w:ascii="Times New Roman" w:hAnsi="Times New Roman" w:cs="Times New Roman"/>
          <w:b/>
          <w:sz w:val="24"/>
          <w:szCs w:val="24"/>
        </w:rPr>
        <w:t xml:space="preserve">. Анализ </w:t>
      </w:r>
      <w:r w:rsidR="001D7639">
        <w:rPr>
          <w:rFonts w:ascii="Times New Roman" w:hAnsi="Times New Roman" w:cs="Times New Roman"/>
          <w:b/>
          <w:sz w:val="24"/>
          <w:szCs w:val="24"/>
        </w:rPr>
        <w:t xml:space="preserve">уровней </w:t>
      </w:r>
      <w:proofErr w:type="spellStart"/>
      <w:r w:rsidR="00C955BB" w:rsidRPr="00C955BB">
        <w:rPr>
          <w:rFonts w:ascii="Times New Roman" w:hAnsi="Times New Roman" w:cs="Times New Roman"/>
          <w:b/>
          <w:sz w:val="24"/>
          <w:szCs w:val="24"/>
        </w:rPr>
        <w:t>комплаенс-рисков</w:t>
      </w:r>
      <w:proofErr w:type="spellEnd"/>
      <w:r w:rsidR="00C955BB" w:rsidRPr="006522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2AF" w:rsidRDefault="006522AF" w:rsidP="006522AF">
      <w:pPr>
        <w:pStyle w:val="20"/>
        <w:shd w:val="clear" w:color="auto" w:fill="auto"/>
        <w:spacing w:after="0"/>
        <w:ind w:firstLine="720"/>
        <w:jc w:val="both"/>
      </w:pPr>
    </w:p>
    <w:p w:rsidR="00C955BB" w:rsidRPr="00C955BB" w:rsidRDefault="00C955BB" w:rsidP="004F2F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5BB">
        <w:rPr>
          <w:rFonts w:ascii="Times New Roman" w:hAnsi="Times New Roman" w:cs="Times New Roman"/>
          <w:sz w:val="24"/>
          <w:szCs w:val="24"/>
        </w:rPr>
        <w:t xml:space="preserve">Утверждена Карта </w:t>
      </w:r>
      <w:proofErr w:type="spellStart"/>
      <w:r w:rsidRPr="00C955BB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C955B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</w:t>
      </w:r>
      <w:r w:rsidRPr="00C955BB">
        <w:rPr>
          <w:rFonts w:ascii="Times New Roman" w:hAnsi="Times New Roman" w:cs="Times New Roman"/>
          <w:sz w:val="24"/>
          <w:szCs w:val="24"/>
        </w:rPr>
        <w:t>а</w:t>
      </w:r>
      <w:r w:rsidR="00764CD0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C955BB">
        <w:rPr>
          <w:rFonts w:ascii="Times New Roman" w:hAnsi="Times New Roman" w:cs="Times New Roman"/>
          <w:sz w:val="24"/>
          <w:szCs w:val="24"/>
        </w:rPr>
        <w:t xml:space="preserve"> на 2024 год. По трем отделам администрации определены </w:t>
      </w:r>
      <w:r w:rsidR="004F2F0D">
        <w:rPr>
          <w:rFonts w:ascii="Times New Roman" w:hAnsi="Times New Roman" w:cs="Times New Roman"/>
          <w:sz w:val="24"/>
          <w:szCs w:val="24"/>
        </w:rPr>
        <w:t xml:space="preserve">уровни </w:t>
      </w:r>
      <w:r w:rsidRPr="00C955BB">
        <w:rPr>
          <w:rFonts w:ascii="Times New Roman" w:hAnsi="Times New Roman" w:cs="Times New Roman"/>
          <w:sz w:val="24"/>
          <w:szCs w:val="24"/>
        </w:rPr>
        <w:t>риск</w:t>
      </w:r>
      <w:r w:rsidR="004F2F0D">
        <w:rPr>
          <w:rFonts w:ascii="Times New Roman" w:hAnsi="Times New Roman" w:cs="Times New Roman"/>
          <w:sz w:val="24"/>
          <w:szCs w:val="24"/>
        </w:rPr>
        <w:t>ов</w:t>
      </w:r>
      <w:r w:rsidRPr="00C955BB">
        <w:rPr>
          <w:rFonts w:ascii="Times New Roman" w:hAnsi="Times New Roman" w:cs="Times New Roman"/>
          <w:sz w:val="24"/>
          <w:szCs w:val="24"/>
        </w:rPr>
        <w:t xml:space="preserve">, причины их возникновения, меры по минимизации и устранению рисков, вероятность повторного возникновения рисков. </w:t>
      </w:r>
    </w:p>
    <w:p w:rsidR="00C955BB" w:rsidRPr="00C955BB" w:rsidRDefault="00C955BB" w:rsidP="004F2F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5BB">
        <w:rPr>
          <w:rFonts w:ascii="Times New Roman" w:hAnsi="Times New Roman" w:cs="Times New Roman"/>
          <w:sz w:val="24"/>
          <w:szCs w:val="24"/>
        </w:rPr>
        <w:t xml:space="preserve">По отделу </w:t>
      </w:r>
      <w:r w:rsidR="004F2F0D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Pr="00C955BB">
        <w:rPr>
          <w:rFonts w:ascii="Times New Roman" w:hAnsi="Times New Roman" w:cs="Times New Roman"/>
          <w:sz w:val="24"/>
          <w:szCs w:val="24"/>
        </w:rPr>
        <w:t>определен 1 высокий</w:t>
      </w:r>
      <w:r w:rsidR="008052AB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Pr="00C955BB">
        <w:rPr>
          <w:rFonts w:ascii="Times New Roman" w:hAnsi="Times New Roman" w:cs="Times New Roman"/>
          <w:sz w:val="24"/>
          <w:szCs w:val="24"/>
        </w:rPr>
        <w:t xml:space="preserve">. Риск связан с реализацией положений </w:t>
      </w:r>
      <w:r w:rsidR="004F2F0D">
        <w:rPr>
          <w:rFonts w:ascii="Times New Roman" w:hAnsi="Times New Roman" w:cs="Times New Roman"/>
          <w:sz w:val="24"/>
          <w:szCs w:val="24"/>
        </w:rPr>
        <w:t>Ф</w:t>
      </w:r>
      <w:r w:rsidRPr="00C955BB">
        <w:rPr>
          <w:rFonts w:ascii="Times New Roman" w:hAnsi="Times New Roman" w:cs="Times New Roman"/>
          <w:sz w:val="24"/>
          <w:szCs w:val="24"/>
        </w:rPr>
        <w:t>едерального закона от 05.04.2013</w:t>
      </w:r>
      <w:r w:rsidR="004F2F0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955BB">
        <w:rPr>
          <w:rFonts w:ascii="Times New Roman" w:hAnsi="Times New Roman" w:cs="Times New Roman"/>
          <w:sz w:val="24"/>
          <w:szCs w:val="24"/>
        </w:rPr>
        <w:t xml:space="preserve"> №</w:t>
      </w:r>
      <w:r w:rsidR="004F2F0D">
        <w:rPr>
          <w:rFonts w:ascii="Times New Roman" w:hAnsi="Times New Roman" w:cs="Times New Roman"/>
          <w:sz w:val="24"/>
          <w:szCs w:val="24"/>
        </w:rPr>
        <w:t xml:space="preserve"> </w:t>
      </w:r>
      <w:r w:rsidRPr="00C955BB">
        <w:rPr>
          <w:rFonts w:ascii="Times New Roman" w:hAnsi="Times New Roman" w:cs="Times New Roman"/>
          <w:sz w:val="24"/>
          <w:szCs w:val="24"/>
        </w:rPr>
        <w:t>44-ФЗ «О контрактной системе в сфере закупок товаров, работ»</w:t>
      </w:r>
      <w:r w:rsidR="00A911E5" w:rsidRPr="00A911E5">
        <w:t xml:space="preserve"> </w:t>
      </w:r>
      <w:r w:rsidR="00A911E5" w:rsidRPr="00A911E5">
        <w:rPr>
          <w:rFonts w:ascii="Times New Roman" w:hAnsi="Times New Roman" w:cs="Times New Roman"/>
          <w:sz w:val="24"/>
          <w:szCs w:val="24"/>
        </w:rPr>
        <w:t>в связи с часто вносимыми в данный закон изменени</w:t>
      </w:r>
      <w:r w:rsidR="00A911E5">
        <w:rPr>
          <w:rFonts w:ascii="Times New Roman" w:hAnsi="Times New Roman" w:cs="Times New Roman"/>
          <w:sz w:val="24"/>
          <w:szCs w:val="24"/>
        </w:rPr>
        <w:t>ями</w:t>
      </w:r>
      <w:r w:rsidR="00A911E5" w:rsidRPr="00A911E5">
        <w:rPr>
          <w:rFonts w:ascii="Times New Roman" w:hAnsi="Times New Roman" w:cs="Times New Roman"/>
          <w:sz w:val="24"/>
          <w:szCs w:val="24"/>
        </w:rPr>
        <w:t xml:space="preserve">, не позволяющих обеспечивать </w:t>
      </w:r>
      <w:proofErr w:type="gramStart"/>
      <w:r w:rsidR="00A911E5" w:rsidRPr="00A911E5">
        <w:rPr>
          <w:rFonts w:ascii="Times New Roman" w:hAnsi="Times New Roman" w:cs="Times New Roman"/>
          <w:sz w:val="24"/>
          <w:szCs w:val="24"/>
        </w:rPr>
        <w:t>стабильное</w:t>
      </w:r>
      <w:proofErr w:type="gramEnd"/>
      <w:r w:rsidR="00A911E5" w:rsidRPr="00A91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E5" w:rsidRPr="00A911E5">
        <w:rPr>
          <w:rFonts w:ascii="Times New Roman" w:hAnsi="Times New Roman" w:cs="Times New Roman"/>
          <w:sz w:val="24"/>
          <w:szCs w:val="24"/>
        </w:rPr>
        <w:t>правоприменение</w:t>
      </w:r>
      <w:proofErr w:type="spellEnd"/>
      <w:r w:rsidRPr="00C955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F0D" w:rsidRDefault="00C955BB" w:rsidP="00805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5BB">
        <w:rPr>
          <w:rFonts w:ascii="Times New Roman" w:hAnsi="Times New Roman" w:cs="Times New Roman"/>
          <w:sz w:val="24"/>
          <w:szCs w:val="24"/>
        </w:rPr>
        <w:t>По отделу правовой</w:t>
      </w:r>
      <w:r w:rsidR="008052AB">
        <w:rPr>
          <w:rFonts w:ascii="Times New Roman" w:hAnsi="Times New Roman" w:cs="Times New Roman"/>
          <w:sz w:val="24"/>
          <w:szCs w:val="24"/>
        </w:rPr>
        <w:t xml:space="preserve"> и кадровой</w:t>
      </w:r>
      <w:r w:rsidRPr="00C955BB">
        <w:rPr>
          <w:rFonts w:ascii="Times New Roman" w:hAnsi="Times New Roman" w:cs="Times New Roman"/>
          <w:sz w:val="24"/>
          <w:szCs w:val="24"/>
        </w:rPr>
        <w:t xml:space="preserve"> работы определены 2 </w:t>
      </w:r>
      <w:r w:rsidR="008052AB"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C955BB">
        <w:rPr>
          <w:rFonts w:ascii="Times New Roman" w:hAnsi="Times New Roman" w:cs="Times New Roman"/>
          <w:sz w:val="24"/>
          <w:szCs w:val="24"/>
        </w:rPr>
        <w:t>риск</w:t>
      </w:r>
      <w:r w:rsidR="001D7639">
        <w:rPr>
          <w:rFonts w:ascii="Times New Roman" w:hAnsi="Times New Roman" w:cs="Times New Roman"/>
          <w:sz w:val="24"/>
          <w:szCs w:val="24"/>
        </w:rPr>
        <w:t>ов</w:t>
      </w:r>
      <w:r w:rsidRPr="00C955B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955BB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C955BB">
        <w:rPr>
          <w:rFonts w:ascii="Times New Roman" w:hAnsi="Times New Roman" w:cs="Times New Roman"/>
          <w:sz w:val="24"/>
          <w:szCs w:val="24"/>
        </w:rPr>
        <w:t xml:space="preserve"> и </w:t>
      </w:r>
      <w:r w:rsidR="008052AB">
        <w:rPr>
          <w:rFonts w:ascii="Times New Roman" w:hAnsi="Times New Roman" w:cs="Times New Roman"/>
          <w:sz w:val="24"/>
          <w:szCs w:val="24"/>
        </w:rPr>
        <w:t>существенный</w:t>
      </w:r>
      <w:r w:rsidRPr="00C955BB">
        <w:rPr>
          <w:rFonts w:ascii="Times New Roman" w:hAnsi="Times New Roman" w:cs="Times New Roman"/>
          <w:sz w:val="24"/>
          <w:szCs w:val="24"/>
        </w:rPr>
        <w:t xml:space="preserve">. Риски связаны с некачественной правовой экспертизой проектов соглашений, которая приводит или может привести к наличию в соглашениях условий, исполнение которых способно привести к недопущению, ограничению, устранению конкуренции, некачественной правовой и антикоррупционной экспертизой проектов нормативных правовых актов, подготовкой ответов на обращения физических и юридических лиц с нарушением сроков. </w:t>
      </w:r>
    </w:p>
    <w:p w:rsidR="00C955BB" w:rsidRDefault="008052AB" w:rsidP="00805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5BB">
        <w:rPr>
          <w:rFonts w:ascii="Times New Roman" w:hAnsi="Times New Roman" w:cs="Times New Roman"/>
          <w:sz w:val="24"/>
          <w:szCs w:val="24"/>
        </w:rPr>
        <w:t xml:space="preserve">По отделу </w:t>
      </w:r>
      <w:r w:rsidR="001D7639" w:rsidRPr="001D7639">
        <w:rPr>
          <w:rFonts w:ascii="Times New Roman" w:hAnsi="Times New Roman" w:cs="Times New Roman"/>
          <w:sz w:val="24"/>
          <w:szCs w:val="24"/>
        </w:rPr>
        <w:t>экономики и управления муниципальным имуществом</w:t>
      </w:r>
      <w:r w:rsidRPr="00C955BB">
        <w:rPr>
          <w:rFonts w:ascii="Times New Roman" w:hAnsi="Times New Roman" w:cs="Times New Roman"/>
          <w:sz w:val="24"/>
          <w:szCs w:val="24"/>
        </w:rPr>
        <w:t xml:space="preserve"> администрации определен 1 высокий риск. Риск связан с проведением муниципального контроля.</w:t>
      </w:r>
      <w:r w:rsidR="001D7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1E5" w:rsidRDefault="00A911E5" w:rsidP="008052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11E5" w:rsidRPr="000C55A4" w:rsidRDefault="00A911E5" w:rsidP="008052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5A4">
        <w:rPr>
          <w:rFonts w:ascii="Times New Roman" w:hAnsi="Times New Roman" w:cs="Times New Roman"/>
          <w:b/>
          <w:sz w:val="24"/>
          <w:szCs w:val="24"/>
        </w:rPr>
        <w:t xml:space="preserve">4. Информация об исполнении мероприятий по снижению </w:t>
      </w:r>
      <w:proofErr w:type="spellStart"/>
      <w:r w:rsidRPr="000C55A4">
        <w:rPr>
          <w:rFonts w:ascii="Times New Roman" w:hAnsi="Times New Roman" w:cs="Times New Roman"/>
          <w:b/>
          <w:sz w:val="24"/>
          <w:szCs w:val="24"/>
        </w:rPr>
        <w:t>комплаенс-рисков</w:t>
      </w:r>
      <w:proofErr w:type="spellEnd"/>
    </w:p>
    <w:p w:rsidR="00C955BB" w:rsidRPr="00C955BB" w:rsidRDefault="00C955BB" w:rsidP="00C955BB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0C55A4" w:rsidRPr="000C55A4" w:rsidRDefault="000C55A4" w:rsidP="006522AF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55A4">
        <w:rPr>
          <w:rFonts w:ascii="Times New Roman" w:hAnsi="Times New Roman" w:cs="Times New Roman"/>
          <w:sz w:val="24"/>
          <w:szCs w:val="24"/>
        </w:rPr>
        <w:t xml:space="preserve">По результатам проведения оценки </w:t>
      </w:r>
      <w:proofErr w:type="spellStart"/>
      <w:r w:rsidRPr="000C55A4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0C55A4">
        <w:rPr>
          <w:rFonts w:ascii="Times New Roman" w:hAnsi="Times New Roman" w:cs="Times New Roman"/>
          <w:sz w:val="24"/>
          <w:szCs w:val="24"/>
        </w:rPr>
        <w:t xml:space="preserve"> разработана и утверждена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 Лебяжьевского муниципального округа</w:t>
      </w:r>
      <w:r w:rsidRPr="000C55A4">
        <w:rPr>
          <w:rFonts w:ascii="Times New Roman" w:hAnsi="Times New Roman" w:cs="Times New Roman"/>
          <w:sz w:val="24"/>
          <w:szCs w:val="24"/>
        </w:rPr>
        <w:t xml:space="preserve"> карта рисков нарушения антимонопольного законодательства.</w:t>
      </w:r>
    </w:p>
    <w:p w:rsidR="006522AF" w:rsidRPr="00A04B82" w:rsidRDefault="00A04B82" w:rsidP="006522AF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04B82">
        <w:rPr>
          <w:rFonts w:ascii="Times New Roman" w:hAnsi="Times New Roman" w:cs="Times New Roman"/>
          <w:sz w:val="24"/>
          <w:szCs w:val="24"/>
        </w:rPr>
        <w:t>Уполномоченными подразделениями сформирован План мероприятий (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A04B82">
        <w:rPr>
          <w:rFonts w:ascii="Times New Roman" w:hAnsi="Times New Roman" w:cs="Times New Roman"/>
          <w:sz w:val="24"/>
          <w:szCs w:val="24"/>
        </w:rPr>
        <w:t>орожной карты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04B82">
        <w:rPr>
          <w:rFonts w:ascii="Times New Roman" w:hAnsi="Times New Roman" w:cs="Times New Roman"/>
          <w:sz w:val="24"/>
          <w:szCs w:val="24"/>
        </w:rPr>
        <w:t>) по снижению рисков нарушения антимонопольного законодательства на 2024 год (далее – План мероприятий)</w:t>
      </w:r>
      <w:r w:rsidRPr="00A04B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который </w:t>
      </w:r>
      <w:r w:rsidR="001349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утвержден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1349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ем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 Лебяжьевского муниципального округа</w:t>
      </w:r>
      <w:r w:rsidRPr="00A04B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18 мая 2022 года № 140-р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3493E" w:rsidRDefault="0013493E" w:rsidP="006522AF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93E">
        <w:rPr>
          <w:rFonts w:ascii="Times New Roman" w:hAnsi="Times New Roman" w:cs="Times New Roman"/>
          <w:sz w:val="24"/>
          <w:szCs w:val="24"/>
        </w:rPr>
        <w:t xml:space="preserve">В План мероприятий включены мероприятия по снижению рисков: </w:t>
      </w:r>
    </w:p>
    <w:p w:rsidR="0013493E" w:rsidRDefault="0013493E" w:rsidP="006522AF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9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93E">
        <w:rPr>
          <w:rFonts w:ascii="Times New Roman" w:hAnsi="Times New Roman" w:cs="Times New Roman"/>
          <w:sz w:val="24"/>
          <w:szCs w:val="24"/>
        </w:rPr>
        <w:t xml:space="preserve">систематическое повышение квалификации сотрудников </w:t>
      </w:r>
      <w:r>
        <w:rPr>
          <w:rFonts w:ascii="Times New Roman" w:hAnsi="Times New Roman" w:cs="Times New Roman"/>
          <w:sz w:val="24"/>
          <w:szCs w:val="24"/>
        </w:rPr>
        <w:t>отдела закупок,</w:t>
      </w:r>
      <w:r w:rsidRPr="0013493E">
        <w:rPr>
          <w:rFonts w:ascii="Times New Roman" w:hAnsi="Times New Roman" w:cs="Times New Roman"/>
          <w:sz w:val="24"/>
          <w:szCs w:val="24"/>
        </w:rPr>
        <w:t xml:space="preserve"> сотрудников </w:t>
      </w:r>
      <w:r>
        <w:rPr>
          <w:rFonts w:ascii="Times New Roman" w:hAnsi="Times New Roman" w:cs="Times New Roman"/>
          <w:sz w:val="24"/>
          <w:szCs w:val="24"/>
        </w:rPr>
        <w:t xml:space="preserve">отдела правовой и кадровой работы, отдела экономики и </w:t>
      </w:r>
      <w:r w:rsidRPr="0013493E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муниципальным имуществом администрации</w:t>
      </w:r>
      <w:r w:rsidRPr="001349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493E" w:rsidRDefault="0013493E" w:rsidP="006522AF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9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93E">
        <w:rPr>
          <w:rFonts w:ascii="Times New Roman" w:hAnsi="Times New Roman" w:cs="Times New Roman"/>
          <w:sz w:val="24"/>
          <w:szCs w:val="24"/>
        </w:rPr>
        <w:t xml:space="preserve">мониторинг изменений антимонопольного законодательства, законодательства о закупках и законодательства в области имущественных отношений; </w:t>
      </w:r>
    </w:p>
    <w:p w:rsidR="0013493E" w:rsidRDefault="0013493E" w:rsidP="006522AF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93E">
        <w:rPr>
          <w:rFonts w:ascii="Times New Roman" w:hAnsi="Times New Roman" w:cs="Times New Roman"/>
          <w:sz w:val="24"/>
          <w:szCs w:val="24"/>
        </w:rPr>
        <w:t xml:space="preserve">- осуществление текущего контроля закупочной деятельности; </w:t>
      </w:r>
    </w:p>
    <w:p w:rsidR="0013493E" w:rsidRDefault="0013493E" w:rsidP="006522AF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9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93E">
        <w:rPr>
          <w:rFonts w:ascii="Times New Roman" w:hAnsi="Times New Roman" w:cs="Times New Roman"/>
          <w:sz w:val="24"/>
          <w:szCs w:val="24"/>
        </w:rPr>
        <w:t xml:space="preserve">усиление внутреннего </w:t>
      </w:r>
      <w:proofErr w:type="gramStart"/>
      <w:r w:rsidRPr="0013493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3493E">
        <w:rPr>
          <w:rFonts w:ascii="Times New Roman" w:hAnsi="Times New Roman" w:cs="Times New Roman"/>
          <w:sz w:val="24"/>
          <w:szCs w:val="24"/>
        </w:rPr>
        <w:t xml:space="preserve"> проведением закупочных процедур, и процедур </w:t>
      </w:r>
      <w:r w:rsidRPr="0013493E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 договоров аренды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3493E">
        <w:rPr>
          <w:rFonts w:ascii="Times New Roman" w:hAnsi="Times New Roman" w:cs="Times New Roman"/>
          <w:sz w:val="24"/>
          <w:szCs w:val="24"/>
        </w:rPr>
        <w:t xml:space="preserve"> имущества; </w:t>
      </w:r>
    </w:p>
    <w:p w:rsidR="0013493E" w:rsidRDefault="0013493E" w:rsidP="006522AF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9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93E">
        <w:rPr>
          <w:rFonts w:ascii="Times New Roman" w:hAnsi="Times New Roman" w:cs="Times New Roman"/>
          <w:sz w:val="24"/>
          <w:szCs w:val="24"/>
        </w:rPr>
        <w:t xml:space="preserve">обучение сотрудников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3493E">
        <w:rPr>
          <w:rFonts w:ascii="Times New Roman" w:hAnsi="Times New Roman" w:cs="Times New Roman"/>
          <w:sz w:val="24"/>
          <w:szCs w:val="24"/>
        </w:rPr>
        <w:t xml:space="preserve">по антимонопольному законодательству и антимонопольному </w:t>
      </w:r>
      <w:proofErr w:type="spellStart"/>
      <w:r w:rsidRPr="0013493E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1349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22AF" w:rsidRDefault="0013493E" w:rsidP="006522AF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93E">
        <w:rPr>
          <w:rFonts w:ascii="Times New Roman" w:hAnsi="Times New Roman" w:cs="Times New Roman"/>
          <w:sz w:val="24"/>
          <w:szCs w:val="24"/>
        </w:rPr>
        <w:t>- иные мероприятия, направленные на недопущение нарушения положений антимонопольного законодательства. Все мероприятия Плана мероприятий исполняются ответственными исполнителями в установленные сроки.</w:t>
      </w:r>
    </w:p>
    <w:p w:rsidR="00764CD0" w:rsidRDefault="00764CD0" w:rsidP="0013493E">
      <w:pPr>
        <w:pStyle w:val="20"/>
        <w:shd w:val="clear" w:color="auto" w:fill="auto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93E" w:rsidRPr="0013493E" w:rsidRDefault="0013493E" w:rsidP="0013493E">
      <w:pPr>
        <w:pStyle w:val="20"/>
        <w:shd w:val="clear" w:color="auto" w:fill="auto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3493E">
        <w:rPr>
          <w:rFonts w:ascii="Times New Roman" w:hAnsi="Times New Roman" w:cs="Times New Roman"/>
          <w:b/>
          <w:sz w:val="24"/>
          <w:szCs w:val="24"/>
        </w:rPr>
        <w:t xml:space="preserve">. Информация о достижении ключевых показателей эффективности </w:t>
      </w:r>
      <w:proofErr w:type="gramStart"/>
      <w:r w:rsidRPr="0013493E">
        <w:rPr>
          <w:rFonts w:ascii="Times New Roman" w:hAnsi="Times New Roman" w:cs="Times New Roman"/>
          <w:b/>
          <w:sz w:val="24"/>
          <w:szCs w:val="24"/>
        </w:rPr>
        <w:t>антимонопольного</w:t>
      </w:r>
      <w:proofErr w:type="gramEnd"/>
      <w:r w:rsidRPr="001349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493E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</w:p>
    <w:p w:rsidR="0013493E" w:rsidRDefault="0013493E" w:rsidP="006522AF">
      <w:pPr>
        <w:pStyle w:val="20"/>
        <w:shd w:val="clear" w:color="auto" w:fill="auto"/>
        <w:spacing w:after="0"/>
        <w:ind w:firstLine="720"/>
        <w:jc w:val="both"/>
      </w:pPr>
    </w:p>
    <w:p w:rsidR="006B479D" w:rsidRDefault="006B479D" w:rsidP="00BD2544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Распоряжением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 Лебяжьевского муниципального округа</w:t>
      </w:r>
      <w:r w:rsidRPr="00A04B8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18 мая 2022 года № 140-р</w:t>
      </w:r>
      <w:r w:rsidR="0013493E" w:rsidRPr="0013493E">
        <w:rPr>
          <w:rFonts w:ascii="Times New Roman" w:hAnsi="Times New Roman" w:cs="Times New Roman"/>
          <w:sz w:val="24"/>
          <w:szCs w:val="24"/>
        </w:rPr>
        <w:t xml:space="preserve"> утверждены следующие ключевые показатели </w:t>
      </w:r>
      <w:proofErr w:type="gramStart"/>
      <w:r w:rsidR="0013493E" w:rsidRPr="0013493E">
        <w:rPr>
          <w:rFonts w:ascii="Times New Roman" w:hAnsi="Times New Roman" w:cs="Times New Roman"/>
          <w:sz w:val="24"/>
          <w:szCs w:val="24"/>
        </w:rPr>
        <w:t>эффективности функционирования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93E" w:rsidRPr="0013493E">
        <w:rPr>
          <w:rFonts w:ascii="Times New Roman" w:hAnsi="Times New Roman" w:cs="Times New Roman"/>
          <w:sz w:val="24"/>
          <w:szCs w:val="24"/>
        </w:rPr>
        <w:t>внутреннего обеспечения соответствия</w:t>
      </w:r>
      <w:proofErr w:type="gramEnd"/>
      <w:r w:rsidR="0013493E" w:rsidRPr="0013493E">
        <w:rPr>
          <w:rFonts w:ascii="Times New Roman" w:hAnsi="Times New Roman" w:cs="Times New Roman"/>
          <w:sz w:val="24"/>
          <w:szCs w:val="24"/>
        </w:rPr>
        <w:t xml:space="preserve"> требованиям антимонопольного законодательства в </w:t>
      </w:r>
      <w:r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6B479D" w:rsidRPr="00072F93" w:rsidRDefault="006B479D" w:rsidP="00BD2544">
      <w:pPr>
        <w:pStyle w:val="20"/>
        <w:numPr>
          <w:ilvl w:val="0"/>
          <w:numId w:val="3"/>
        </w:numPr>
        <w:shd w:val="clear" w:color="auto" w:fill="auto"/>
        <w:spacing w:after="0" w:line="293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сравнению с предыдущим годом.</w:t>
      </w:r>
    </w:p>
    <w:p w:rsidR="006B479D" w:rsidRPr="00072F93" w:rsidRDefault="006B479D" w:rsidP="00BD2544">
      <w:pPr>
        <w:pStyle w:val="20"/>
        <w:numPr>
          <w:ilvl w:val="0"/>
          <w:numId w:val="3"/>
        </w:numPr>
        <w:shd w:val="clear" w:color="auto" w:fill="auto"/>
        <w:spacing w:after="0" w:line="298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Доля проектов нормативных правовых актов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которых выявлены риски нарушения антимонопольного законодательства.</w:t>
      </w:r>
    </w:p>
    <w:p w:rsidR="006B479D" w:rsidRPr="00072F93" w:rsidRDefault="006B479D" w:rsidP="00BD2544">
      <w:pPr>
        <w:pStyle w:val="20"/>
        <w:numPr>
          <w:ilvl w:val="0"/>
          <w:numId w:val="3"/>
        </w:numPr>
        <w:shd w:val="clear" w:color="auto" w:fill="auto"/>
        <w:spacing w:after="0" w:line="298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Доля нормативных правовых актов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которых выявлены риски нарушения антимонопольного законодательства.</w:t>
      </w:r>
    </w:p>
    <w:p w:rsidR="006B479D" w:rsidRPr="00BD2544" w:rsidRDefault="006B479D" w:rsidP="00BD2544">
      <w:pPr>
        <w:pStyle w:val="20"/>
        <w:numPr>
          <w:ilvl w:val="0"/>
          <w:numId w:val="3"/>
        </w:numPr>
        <w:shd w:val="clear" w:color="auto" w:fill="auto"/>
        <w:spacing w:after="0" w:line="298" w:lineRule="exact"/>
        <w:ind w:firstLine="284"/>
        <w:jc w:val="both"/>
      </w:pP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Доля сотрудников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администрации,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отношении которых проведены мероприятия информационного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характера по антимонопольному комплексу</w:t>
      </w:r>
      <w:r>
        <w:rPr>
          <w:color w:val="000000"/>
          <w:lang w:eastAsia="ru-RU" w:bidi="ru-RU"/>
        </w:rPr>
        <w:t>.</w:t>
      </w:r>
    </w:p>
    <w:p w:rsidR="007A1FF9" w:rsidRPr="007A1FF9" w:rsidRDefault="00BD2544" w:rsidP="007A1FF9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FF9">
        <w:rPr>
          <w:rFonts w:ascii="Times New Roman" w:hAnsi="Times New Roman" w:cs="Times New Roman"/>
          <w:sz w:val="24"/>
          <w:szCs w:val="24"/>
        </w:rPr>
        <w:t xml:space="preserve"> </w:t>
      </w:r>
      <w:r w:rsidR="007A1FF9" w:rsidRPr="007A1FF9">
        <w:rPr>
          <w:rFonts w:ascii="Times New Roman" w:hAnsi="Times New Roman" w:cs="Times New Roman"/>
          <w:sz w:val="24"/>
          <w:szCs w:val="24"/>
        </w:rPr>
        <w:t xml:space="preserve">Ключевые показатели эффективности функционирования в </w:t>
      </w:r>
      <w:r w:rsidR="007A1FF9">
        <w:rPr>
          <w:rFonts w:ascii="Times New Roman" w:hAnsi="Times New Roman" w:cs="Times New Roman"/>
          <w:sz w:val="24"/>
          <w:szCs w:val="24"/>
        </w:rPr>
        <w:t>а</w:t>
      </w:r>
      <w:r w:rsidR="007A1FF9" w:rsidRPr="007A1FF9">
        <w:rPr>
          <w:rFonts w:ascii="Times New Roman" w:hAnsi="Times New Roman" w:cs="Times New Roman"/>
          <w:sz w:val="24"/>
          <w:szCs w:val="24"/>
        </w:rPr>
        <w:t xml:space="preserve">дминистрации антимонопольного </w:t>
      </w:r>
      <w:proofErr w:type="spellStart"/>
      <w:r w:rsidR="007A1FF9" w:rsidRPr="007A1FF9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7A1FF9" w:rsidRPr="007A1FF9">
        <w:rPr>
          <w:rFonts w:ascii="Times New Roman" w:hAnsi="Times New Roman" w:cs="Times New Roman"/>
          <w:sz w:val="24"/>
          <w:szCs w:val="24"/>
        </w:rPr>
        <w:t xml:space="preserve"> в целом составили: </w:t>
      </w:r>
    </w:p>
    <w:p w:rsidR="007A1FF9" w:rsidRDefault="007A1FF9" w:rsidP="007A1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FF9">
        <w:rPr>
          <w:rFonts w:ascii="Times New Roman" w:hAnsi="Times New Roman" w:cs="Times New Roman"/>
          <w:sz w:val="24"/>
          <w:szCs w:val="24"/>
        </w:rPr>
        <w:t xml:space="preserve">- коэффициент снижения количества нарушений антимонопольного законодательства со стороны </w:t>
      </w:r>
      <w:r w:rsidR="00CD308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CD3084"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сравнению с предыдущим годом</w:t>
      </w:r>
      <w:r w:rsidR="00CD3084" w:rsidRPr="007A1FF9">
        <w:rPr>
          <w:rFonts w:ascii="Times New Roman" w:hAnsi="Times New Roman" w:cs="Times New Roman"/>
          <w:sz w:val="24"/>
          <w:szCs w:val="24"/>
        </w:rPr>
        <w:t xml:space="preserve"> </w:t>
      </w:r>
      <w:r w:rsidR="00CD3084">
        <w:rPr>
          <w:rFonts w:ascii="Times New Roman" w:hAnsi="Times New Roman" w:cs="Times New Roman"/>
          <w:sz w:val="24"/>
          <w:szCs w:val="24"/>
        </w:rPr>
        <w:t>(КСН)</w:t>
      </w:r>
      <w:r w:rsidR="00C00E2D">
        <w:rPr>
          <w:rFonts w:ascii="Times New Roman" w:hAnsi="Times New Roman" w:cs="Times New Roman"/>
          <w:sz w:val="24"/>
          <w:szCs w:val="24"/>
        </w:rPr>
        <w:t>.</w:t>
      </w:r>
      <w:r w:rsidR="00CD3084">
        <w:rPr>
          <w:rFonts w:ascii="Times New Roman" w:hAnsi="Times New Roman" w:cs="Times New Roman"/>
          <w:sz w:val="24"/>
          <w:szCs w:val="24"/>
        </w:rPr>
        <w:t xml:space="preserve"> </w:t>
      </w:r>
      <w:r w:rsidR="00C00E2D" w:rsidRPr="00C00E2D">
        <w:rPr>
          <w:rFonts w:ascii="Times New Roman" w:hAnsi="Times New Roman" w:cs="Times New Roman"/>
          <w:sz w:val="24"/>
          <w:szCs w:val="24"/>
        </w:rPr>
        <w:t xml:space="preserve">Значение данного коэффициента по итогам 2024 года равняется </w:t>
      </w:r>
      <w:r w:rsidR="00A33D10">
        <w:rPr>
          <w:rFonts w:ascii="Times New Roman" w:hAnsi="Times New Roman" w:cs="Times New Roman"/>
          <w:sz w:val="24"/>
          <w:szCs w:val="24"/>
        </w:rPr>
        <w:t>1</w:t>
      </w:r>
      <w:r w:rsidRPr="00C00E2D">
        <w:rPr>
          <w:rFonts w:ascii="Times New Roman" w:hAnsi="Times New Roman" w:cs="Times New Roman"/>
          <w:sz w:val="24"/>
          <w:szCs w:val="24"/>
        </w:rPr>
        <w:t>;</w:t>
      </w:r>
      <w:r w:rsidRPr="007A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235" w:rsidRPr="00072F93" w:rsidRDefault="00AA1235" w:rsidP="00AA1235">
      <w:pPr>
        <w:pStyle w:val="20"/>
        <w:shd w:val="clear" w:color="auto" w:fill="auto"/>
        <w:spacing w:after="0" w:line="240" w:lineRule="auto"/>
        <w:ind w:firstLine="743"/>
        <w:jc w:val="center"/>
        <w:rPr>
          <w:rFonts w:ascii="Times New Roman" w:hAnsi="Times New Roman" w:cs="Times New Roman"/>
          <w:sz w:val="24"/>
          <w:szCs w:val="24"/>
        </w:rPr>
      </w:pP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КСН = </w:t>
      </w: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пг</w:t>
      </w:r>
      <w:proofErr w:type="spellEnd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ог</w:t>
      </w:r>
      <w:proofErr w:type="spellEnd"/>
    </w:p>
    <w:p w:rsidR="00AA1235" w:rsidRPr="00072F93" w:rsidRDefault="00AA1235" w:rsidP="00AA1235">
      <w:pPr>
        <w:pStyle w:val="20"/>
        <w:shd w:val="clear" w:color="auto" w:fill="auto"/>
        <w:spacing w:after="0" w:line="240" w:lineRule="auto"/>
        <w:ind w:firstLine="743"/>
        <w:rPr>
          <w:rFonts w:ascii="Times New Roman" w:hAnsi="Times New Roman" w:cs="Times New Roman"/>
          <w:sz w:val="24"/>
          <w:szCs w:val="24"/>
        </w:rPr>
      </w:pP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КСН - коэффициент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сравнению с предыдущим годом;</w:t>
      </w:r>
    </w:p>
    <w:p w:rsidR="00AA1235" w:rsidRPr="00072F93" w:rsidRDefault="00AA1235" w:rsidP="00C00E2D">
      <w:pPr>
        <w:pStyle w:val="2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КНпг</w:t>
      </w:r>
      <w:proofErr w:type="spellEnd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количество нарушений антимонопольного законодательства со стороны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году, предшествующем отчетному году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(в 2023 году)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A1235" w:rsidRDefault="00AA1235" w:rsidP="00C00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КН</w:t>
      </w:r>
      <w:r w:rsidRPr="00072F93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 w:bidi="ru-RU"/>
        </w:rPr>
        <w:t>0Г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количество нарушений антимонопольного законодательства со стороны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отчетном году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(в 2024 году)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A1235" w:rsidRDefault="00AA1235" w:rsidP="00C00E2D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 расчете </w:t>
      </w:r>
      <w:proofErr w:type="gram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коэффициента снижения количе</w:t>
      </w:r>
      <w:r w:rsidR="00C00E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ства нарушений антимонопольного 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законодательства</w:t>
      </w:r>
      <w:proofErr w:type="gramEnd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 стороны </w:t>
      </w:r>
      <w:r w:rsidR="00C00E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под нарушением антимонопольного законодательства со стороны </w:t>
      </w:r>
      <w:r w:rsidR="00C00E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понимаются: возбужденные антимонопольным органом в отношении </w:t>
      </w:r>
      <w:r w:rsidR="00C00E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антимонопольные дела;</w:t>
      </w:r>
      <w:r w:rsidR="00C00E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выданные антимонопольным органом </w:t>
      </w:r>
      <w:r w:rsidR="00C00E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предупреждения о прекращении действий (бездействия), об отмене или изменении актов, которые содержат признаки нарушений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  <w:r w:rsidR="00C00E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направленные антимонопольным органом </w:t>
      </w:r>
      <w:r w:rsidR="00C00E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  <w:proofErr w:type="gramEnd"/>
    </w:p>
    <w:p w:rsidR="00F266A3" w:rsidRPr="00F266A3" w:rsidRDefault="00F266A3" w:rsidP="00AA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Pr="00F266A3">
        <w:rPr>
          <w:rFonts w:ascii="Times New Roman" w:hAnsi="Times New Roman" w:cs="Times New Roman"/>
          <w:sz w:val="24"/>
          <w:szCs w:val="24"/>
        </w:rPr>
        <w:t xml:space="preserve"> году нарушения антимонопольного законодательства не выявлены.</w:t>
      </w:r>
    </w:p>
    <w:p w:rsidR="00C00E2D" w:rsidRDefault="00C00E2D" w:rsidP="00AA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6A3">
        <w:rPr>
          <w:rFonts w:ascii="Times New Roman" w:hAnsi="Times New Roman" w:cs="Times New Roman"/>
          <w:sz w:val="24"/>
          <w:szCs w:val="24"/>
        </w:rPr>
        <w:t>В 2024 году нарушения антимонопольного законодательства не выявлены.</w:t>
      </w:r>
    </w:p>
    <w:p w:rsidR="00A33D10" w:rsidRDefault="00A33D10" w:rsidP="00AA12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КСН = </w:t>
      </w: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пг</w:t>
      </w:r>
      <w:proofErr w:type="spellEnd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= 1/1 </w:t>
      </w:r>
    </w:p>
    <w:p w:rsidR="00A33D10" w:rsidRDefault="00A33D10" w:rsidP="00AA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КСН = 1</w:t>
      </w:r>
    </w:p>
    <w:p w:rsidR="00F266A3" w:rsidRPr="00F266A3" w:rsidRDefault="00F266A3" w:rsidP="00AA12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266A3">
        <w:rPr>
          <w:rFonts w:ascii="Times New Roman" w:hAnsi="Times New Roman" w:cs="Times New Roman"/>
          <w:sz w:val="24"/>
          <w:szCs w:val="24"/>
        </w:rPr>
        <w:t xml:space="preserve">начение данного </w:t>
      </w:r>
      <w:r w:rsidR="00E61A79">
        <w:rPr>
          <w:rFonts w:ascii="Times New Roman" w:hAnsi="Times New Roman" w:cs="Times New Roman"/>
          <w:sz w:val="24"/>
          <w:szCs w:val="24"/>
        </w:rPr>
        <w:t>коэффициента</w:t>
      </w:r>
      <w:r w:rsidRPr="00F266A3">
        <w:rPr>
          <w:rFonts w:ascii="Times New Roman" w:hAnsi="Times New Roman" w:cs="Times New Roman"/>
          <w:sz w:val="24"/>
          <w:szCs w:val="24"/>
        </w:rPr>
        <w:t xml:space="preserve"> свидетельствует об успешной реализации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64C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Pr="00F266A3">
        <w:rPr>
          <w:rFonts w:ascii="Times New Roman" w:hAnsi="Times New Roman" w:cs="Times New Roman"/>
          <w:sz w:val="24"/>
          <w:szCs w:val="24"/>
        </w:rPr>
        <w:t xml:space="preserve"> в отчетном периоде.</w:t>
      </w:r>
    </w:p>
    <w:p w:rsidR="007A1FF9" w:rsidRDefault="007A1FF9" w:rsidP="007A1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FF9">
        <w:rPr>
          <w:rFonts w:ascii="Times New Roman" w:hAnsi="Times New Roman" w:cs="Times New Roman"/>
          <w:sz w:val="24"/>
          <w:szCs w:val="24"/>
        </w:rPr>
        <w:lastRenderedPageBreak/>
        <w:t xml:space="preserve">- доля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1FF9">
        <w:rPr>
          <w:rFonts w:ascii="Times New Roman" w:hAnsi="Times New Roman" w:cs="Times New Roman"/>
          <w:sz w:val="24"/>
          <w:szCs w:val="24"/>
        </w:rPr>
        <w:t>дминистрации, в которых выявлены риски нарушения антим</w:t>
      </w:r>
      <w:r w:rsidR="00A33D10">
        <w:rPr>
          <w:rFonts w:ascii="Times New Roman" w:hAnsi="Times New Roman" w:cs="Times New Roman"/>
          <w:sz w:val="24"/>
          <w:szCs w:val="24"/>
        </w:rPr>
        <w:t>онопольного законодательства</w:t>
      </w:r>
      <w:r w:rsidR="00A33D10" w:rsidRPr="00A33D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33D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spellStart"/>
      <w:r w:rsidR="00A33D10"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Дпнпа</w:t>
      </w:r>
      <w:proofErr w:type="spellEnd"/>
      <w:r w:rsidR="00A33D1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).</w:t>
      </w:r>
      <w:r w:rsidRPr="007A1FF9">
        <w:rPr>
          <w:rFonts w:ascii="Times New Roman" w:hAnsi="Times New Roman" w:cs="Times New Roman"/>
          <w:sz w:val="24"/>
          <w:szCs w:val="24"/>
        </w:rPr>
        <w:t xml:space="preserve"> </w:t>
      </w:r>
      <w:r w:rsidR="00A33D10" w:rsidRPr="00C00E2D">
        <w:rPr>
          <w:rFonts w:ascii="Times New Roman" w:hAnsi="Times New Roman" w:cs="Times New Roman"/>
          <w:sz w:val="24"/>
          <w:szCs w:val="24"/>
        </w:rPr>
        <w:t xml:space="preserve">Значение данного коэффициента по итогам 2024 года равняется </w:t>
      </w:r>
      <w:r w:rsidR="00A33D10">
        <w:rPr>
          <w:rFonts w:ascii="Times New Roman" w:hAnsi="Times New Roman" w:cs="Times New Roman"/>
          <w:sz w:val="24"/>
          <w:szCs w:val="24"/>
        </w:rPr>
        <w:t>1</w:t>
      </w:r>
      <w:r w:rsidR="00A33D10" w:rsidRPr="00C00E2D">
        <w:rPr>
          <w:rFonts w:ascii="Times New Roman" w:hAnsi="Times New Roman" w:cs="Times New Roman"/>
          <w:sz w:val="24"/>
          <w:szCs w:val="24"/>
        </w:rPr>
        <w:t>;</w:t>
      </w:r>
    </w:p>
    <w:p w:rsidR="00E61A79" w:rsidRPr="007A1FF9" w:rsidRDefault="00E61A79" w:rsidP="00E61A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Дпнпа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= </w:t>
      </w: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Кпнпа</w:t>
      </w:r>
      <w:proofErr w:type="spellEnd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/Кноп</w:t>
      </w:r>
    </w:p>
    <w:p w:rsidR="00E61A79" w:rsidRPr="00072F93" w:rsidRDefault="00E61A79" w:rsidP="00E61A7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Дпнпа</w:t>
      </w:r>
      <w:proofErr w:type="spellEnd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доля проектов нормативных правовых актов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которых выявлены риски нарушения антимонопольного законодательства в отчетном году;</w:t>
      </w:r>
    </w:p>
    <w:p w:rsidR="00E61A79" w:rsidRPr="00072F93" w:rsidRDefault="00E61A79" w:rsidP="00E61A7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Кпнпа</w:t>
      </w:r>
      <w:proofErr w:type="spellEnd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количество проектов нормативных правовых актов </w:t>
      </w:r>
      <w:r w:rsidR="00CC0B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 которых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Администрацией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выявлены риски нарушения антимонопольного законодательства в отчетном году;</w:t>
      </w:r>
    </w:p>
    <w:p w:rsidR="00E61A79" w:rsidRDefault="00E61A79" w:rsidP="00E61A79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Кноп - количество нормативных правовых актов </w:t>
      </w:r>
      <w:r w:rsidR="00CC0B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которых антимонопольным органом выявлены нарушения антимонопольного законодательства в отчетном году</w:t>
      </w:r>
    </w:p>
    <w:p w:rsidR="00A33D10" w:rsidRDefault="00A33D10" w:rsidP="007A1FF9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Дпнпа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= </w:t>
      </w: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Кпнпа</w:t>
      </w:r>
      <w:proofErr w:type="spellEnd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/Кноп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= 1/1 </w:t>
      </w:r>
    </w:p>
    <w:p w:rsidR="00E61A79" w:rsidRDefault="00A33D10" w:rsidP="007A1FF9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Дпнпа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= 1</w:t>
      </w:r>
    </w:p>
    <w:p w:rsidR="007A1FF9" w:rsidRDefault="007A1FF9" w:rsidP="007A1FF9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FF9">
        <w:rPr>
          <w:rFonts w:ascii="Times New Roman" w:hAnsi="Times New Roman" w:cs="Times New Roman"/>
          <w:sz w:val="24"/>
          <w:szCs w:val="24"/>
        </w:rPr>
        <w:t xml:space="preserve">- доля нормативных правовых актов </w:t>
      </w:r>
      <w:r w:rsidR="00CC0BF9">
        <w:rPr>
          <w:rFonts w:ascii="Times New Roman" w:hAnsi="Times New Roman" w:cs="Times New Roman"/>
          <w:sz w:val="24"/>
          <w:szCs w:val="24"/>
        </w:rPr>
        <w:t>а</w:t>
      </w:r>
      <w:r w:rsidRPr="007A1FF9">
        <w:rPr>
          <w:rFonts w:ascii="Times New Roman" w:hAnsi="Times New Roman" w:cs="Times New Roman"/>
          <w:sz w:val="24"/>
          <w:szCs w:val="24"/>
        </w:rPr>
        <w:t xml:space="preserve">дминистрации, в которых выявлены риски нарушения антимонопольного законодательства </w:t>
      </w:r>
      <w:r w:rsidR="00CC0B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C0BF9"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Днпа</w:t>
      </w:r>
      <w:proofErr w:type="spellEnd"/>
      <w:r w:rsidR="00CC0B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7A1FF9">
        <w:rPr>
          <w:rFonts w:ascii="Times New Roman" w:hAnsi="Times New Roman" w:cs="Times New Roman"/>
          <w:sz w:val="24"/>
          <w:szCs w:val="24"/>
        </w:rPr>
        <w:t>.</w:t>
      </w:r>
      <w:r w:rsidR="00CC0BF9">
        <w:rPr>
          <w:rFonts w:ascii="Times New Roman" w:hAnsi="Times New Roman" w:cs="Times New Roman"/>
          <w:sz w:val="24"/>
          <w:szCs w:val="24"/>
        </w:rPr>
        <w:t xml:space="preserve"> </w:t>
      </w:r>
      <w:r w:rsidR="00CC0BF9" w:rsidRPr="00C00E2D">
        <w:rPr>
          <w:rFonts w:ascii="Times New Roman" w:hAnsi="Times New Roman" w:cs="Times New Roman"/>
          <w:sz w:val="24"/>
          <w:szCs w:val="24"/>
        </w:rPr>
        <w:t xml:space="preserve">Значение данного коэффициента по итогам 2024 года равняется </w:t>
      </w:r>
      <w:r w:rsidR="00CC0BF9">
        <w:rPr>
          <w:rFonts w:ascii="Times New Roman" w:hAnsi="Times New Roman" w:cs="Times New Roman"/>
          <w:sz w:val="24"/>
          <w:szCs w:val="24"/>
        </w:rPr>
        <w:t>1</w:t>
      </w:r>
      <w:r w:rsidR="00CC0BF9" w:rsidRPr="00C00E2D">
        <w:rPr>
          <w:rFonts w:ascii="Times New Roman" w:hAnsi="Times New Roman" w:cs="Times New Roman"/>
          <w:sz w:val="24"/>
          <w:szCs w:val="24"/>
        </w:rPr>
        <w:t>;</w:t>
      </w:r>
    </w:p>
    <w:p w:rsidR="00A33D10" w:rsidRDefault="00A33D10" w:rsidP="00A33D10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Днпа</w:t>
      </w:r>
      <w:proofErr w:type="spellEnd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C0BF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=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Кнпа</w:t>
      </w:r>
      <w:proofErr w:type="spellEnd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/Кноп</w:t>
      </w:r>
    </w:p>
    <w:p w:rsidR="00CC0BF9" w:rsidRPr="00072F93" w:rsidRDefault="00CC0BF9" w:rsidP="00CC0BF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Днпа</w:t>
      </w:r>
      <w:proofErr w:type="spellEnd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доля проектов нормативных правовых актов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администрации,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которых выявлены риски нарушения антимонопольного законодательства в отчетном году;</w:t>
      </w:r>
    </w:p>
    <w:p w:rsidR="00CC0BF9" w:rsidRPr="00072F93" w:rsidRDefault="00CC0BF9" w:rsidP="00CC0BF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Кипа — количество нормативных правовых актов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 которых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администрацией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выявлены риски нарушения антимонопольного законодательства в отчетном году;</w:t>
      </w:r>
    </w:p>
    <w:p w:rsidR="00CC0BF9" w:rsidRDefault="00CC0BF9" w:rsidP="00CC0BF9">
      <w:pPr>
        <w:pStyle w:val="20"/>
        <w:shd w:val="clear" w:color="auto" w:fill="auto"/>
        <w:tabs>
          <w:tab w:val="left" w:pos="1032"/>
        </w:tabs>
        <w:spacing w:after="0" w:line="298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Кноп - количество нормативных правовых актов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которых антимонопольным органом выявлены нарушения антимонопольного законодательства в отчетном году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CC0BF9" w:rsidRDefault="00CC0BF9" w:rsidP="00CC0BF9">
      <w:pPr>
        <w:pStyle w:val="20"/>
        <w:shd w:val="clear" w:color="auto" w:fill="auto"/>
        <w:tabs>
          <w:tab w:val="left" w:pos="1032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6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Днпа</w:t>
      </w:r>
      <w:proofErr w:type="spellEnd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=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Кнпа</w:t>
      </w:r>
      <w:proofErr w:type="spellEnd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/Кноп</w:t>
      </w:r>
      <w:r w:rsidR="00376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1/1</w:t>
      </w:r>
    </w:p>
    <w:p w:rsidR="00CC0BF9" w:rsidRDefault="00CC0BF9" w:rsidP="00CC0BF9">
      <w:pPr>
        <w:pStyle w:val="20"/>
        <w:shd w:val="clear" w:color="auto" w:fill="auto"/>
        <w:tabs>
          <w:tab w:val="left" w:pos="1032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Днпа</w:t>
      </w:r>
      <w:proofErr w:type="spellEnd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=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687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76875" w:rsidRDefault="00CC0BF9" w:rsidP="00376875">
      <w:pPr>
        <w:pStyle w:val="20"/>
        <w:shd w:val="clear" w:color="auto" w:fill="auto"/>
        <w:tabs>
          <w:tab w:val="left" w:pos="1032"/>
        </w:tabs>
        <w:spacing w:after="0" w:line="298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6875">
        <w:rPr>
          <w:rFonts w:ascii="Times New Roman" w:hAnsi="Times New Roman" w:cs="Times New Roman"/>
          <w:sz w:val="24"/>
          <w:szCs w:val="24"/>
        </w:rPr>
        <w:t xml:space="preserve"> - д</w:t>
      </w:r>
      <w:r w:rsidR="00376875"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оля сотрудников</w:t>
      </w:r>
      <w:r w:rsidR="003768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уполномоченного подразделения</w:t>
      </w:r>
      <w:r w:rsidR="00376875"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768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администрации,</w:t>
      </w:r>
      <w:r w:rsidR="00376875"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отношении которых проведены мероприятия информационного характера по антимонопольному комплексу</w:t>
      </w:r>
      <w:r w:rsidR="003768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="00376875"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ДС</w:t>
      </w:r>
      <w:r w:rsidR="0037687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 - з</w:t>
      </w:r>
      <w:r w:rsidR="00376875" w:rsidRPr="00376875">
        <w:rPr>
          <w:rFonts w:ascii="Times New Roman" w:hAnsi="Times New Roman" w:cs="Times New Roman"/>
          <w:sz w:val="24"/>
          <w:szCs w:val="24"/>
        </w:rPr>
        <w:t>начение данного показателя равняется 1.</w:t>
      </w:r>
    </w:p>
    <w:p w:rsidR="00376875" w:rsidRDefault="00376875" w:rsidP="00376875">
      <w:pPr>
        <w:pStyle w:val="20"/>
        <w:shd w:val="clear" w:color="auto" w:fill="auto"/>
        <w:tabs>
          <w:tab w:val="left" w:pos="1032"/>
        </w:tabs>
        <w:spacing w:after="0" w:line="298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ДС=КС/</w:t>
      </w: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КСобщ</w:t>
      </w:r>
      <w:proofErr w:type="spellEnd"/>
    </w:p>
    <w:p w:rsidR="00376875" w:rsidRPr="00072F93" w:rsidRDefault="00376875" w:rsidP="00376875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КС - количество сотрудников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уполномоченного подразделения Администрации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комплаенсу</w:t>
      </w:r>
      <w:proofErr w:type="spellEnd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76875" w:rsidRDefault="00376875" w:rsidP="00376875">
      <w:pPr>
        <w:pStyle w:val="20"/>
        <w:shd w:val="clear" w:color="auto" w:fill="auto"/>
        <w:tabs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proofErr w:type="spellStart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КСобщ</w:t>
      </w:r>
      <w:proofErr w:type="spellEnd"/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общее количество сотрудников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уполномоченного подразделения Администрации</w:t>
      </w:r>
      <w:r w:rsidRPr="00072F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чьи трудовые обязанности предусматривают выполнение функций, связанных с рисками нарушения антимонопольного законодательства.</w:t>
      </w:r>
    </w:p>
    <w:p w:rsidR="00376875" w:rsidRDefault="00376875" w:rsidP="00376875">
      <w:pPr>
        <w:pStyle w:val="20"/>
        <w:shd w:val="clear" w:color="auto" w:fill="auto"/>
        <w:tabs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376875">
        <w:rPr>
          <w:rFonts w:ascii="Times New Roman" w:hAnsi="Times New Roman" w:cs="Times New Roman"/>
          <w:sz w:val="24"/>
          <w:szCs w:val="24"/>
        </w:rPr>
        <w:t>ДС = КС/</w:t>
      </w:r>
      <w:proofErr w:type="spellStart"/>
      <w:r w:rsidRPr="00376875">
        <w:rPr>
          <w:rFonts w:ascii="Times New Roman" w:hAnsi="Times New Roman" w:cs="Times New Roman"/>
          <w:sz w:val="24"/>
          <w:szCs w:val="24"/>
        </w:rPr>
        <w:t>КСобщ</w:t>
      </w:r>
      <w:proofErr w:type="spellEnd"/>
      <w:r w:rsidRPr="00376875">
        <w:rPr>
          <w:rFonts w:ascii="Times New Roman" w:hAnsi="Times New Roman" w:cs="Times New Roman"/>
          <w:sz w:val="24"/>
          <w:szCs w:val="24"/>
        </w:rPr>
        <w:t xml:space="preserve"> = 3/3 </w:t>
      </w:r>
    </w:p>
    <w:p w:rsidR="00376875" w:rsidRPr="00376875" w:rsidRDefault="00376875" w:rsidP="00376875">
      <w:pPr>
        <w:pStyle w:val="20"/>
        <w:shd w:val="clear" w:color="auto" w:fill="auto"/>
        <w:tabs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6875">
        <w:rPr>
          <w:rFonts w:ascii="Times New Roman" w:hAnsi="Times New Roman" w:cs="Times New Roman"/>
          <w:sz w:val="24"/>
          <w:szCs w:val="24"/>
        </w:rPr>
        <w:t xml:space="preserve">ДС = 1 </w:t>
      </w:r>
    </w:p>
    <w:p w:rsidR="00597AAC" w:rsidRPr="00597AAC" w:rsidRDefault="00597AAC" w:rsidP="00597AAC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EC1" w:rsidRPr="00597AAC" w:rsidRDefault="00597AAC" w:rsidP="00597AAC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97AAC">
        <w:rPr>
          <w:rFonts w:ascii="Times New Roman" w:hAnsi="Times New Roman" w:cs="Times New Roman"/>
          <w:b/>
          <w:sz w:val="24"/>
          <w:szCs w:val="24"/>
        </w:rPr>
        <w:t xml:space="preserve">. Информация о проведении ознакомления сотрудников </w:t>
      </w:r>
      <w:r w:rsidR="00764CD0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597AAC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gramStart"/>
      <w:r w:rsidRPr="00597AAC">
        <w:rPr>
          <w:rFonts w:ascii="Times New Roman" w:hAnsi="Times New Roman" w:cs="Times New Roman"/>
          <w:b/>
          <w:sz w:val="24"/>
          <w:szCs w:val="24"/>
        </w:rPr>
        <w:t>антимонопольным</w:t>
      </w:r>
      <w:proofErr w:type="gramEnd"/>
      <w:r w:rsidRPr="00597A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AAC">
        <w:rPr>
          <w:rFonts w:ascii="Times New Roman" w:hAnsi="Times New Roman" w:cs="Times New Roman"/>
          <w:b/>
          <w:sz w:val="24"/>
          <w:szCs w:val="24"/>
        </w:rPr>
        <w:t>комплаенсом</w:t>
      </w:r>
      <w:proofErr w:type="spellEnd"/>
      <w:r w:rsidRPr="00597AAC">
        <w:rPr>
          <w:rFonts w:ascii="Times New Roman" w:hAnsi="Times New Roman" w:cs="Times New Roman"/>
          <w:b/>
          <w:sz w:val="24"/>
          <w:szCs w:val="24"/>
        </w:rPr>
        <w:t>, а также о проведении обучающих мероприятий</w:t>
      </w:r>
    </w:p>
    <w:p w:rsidR="00597AAC" w:rsidRDefault="00597AAC" w:rsidP="007A1FF9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jc w:val="both"/>
      </w:pPr>
    </w:p>
    <w:p w:rsidR="00597AAC" w:rsidRPr="00597AAC" w:rsidRDefault="00597AAC" w:rsidP="007A1FF9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 xml:space="preserve">Обучение сотрудников </w:t>
      </w:r>
      <w:r w:rsidR="00764CD0">
        <w:rPr>
          <w:rFonts w:ascii="Times New Roman" w:hAnsi="Times New Roman" w:cs="Times New Roman"/>
          <w:sz w:val="24"/>
          <w:szCs w:val="24"/>
        </w:rPr>
        <w:t>А</w:t>
      </w:r>
      <w:r w:rsidR="006853DD">
        <w:rPr>
          <w:rFonts w:ascii="Times New Roman" w:hAnsi="Times New Roman" w:cs="Times New Roman"/>
          <w:sz w:val="24"/>
          <w:szCs w:val="24"/>
        </w:rPr>
        <w:t>дминистрации</w:t>
      </w:r>
      <w:r w:rsidRPr="00597AAC">
        <w:rPr>
          <w:rFonts w:ascii="Times New Roman" w:hAnsi="Times New Roman" w:cs="Times New Roman"/>
          <w:sz w:val="24"/>
          <w:szCs w:val="24"/>
        </w:rPr>
        <w:t xml:space="preserve"> требованиям антимонопольного законодательства в сферах деятельности </w:t>
      </w:r>
      <w:r w:rsidR="00764CD0">
        <w:rPr>
          <w:rFonts w:ascii="Times New Roman" w:hAnsi="Times New Roman" w:cs="Times New Roman"/>
          <w:sz w:val="24"/>
          <w:szCs w:val="24"/>
        </w:rPr>
        <w:t>А</w:t>
      </w:r>
      <w:r w:rsidR="006853DD">
        <w:rPr>
          <w:rFonts w:ascii="Times New Roman" w:hAnsi="Times New Roman" w:cs="Times New Roman"/>
          <w:sz w:val="24"/>
          <w:szCs w:val="24"/>
        </w:rPr>
        <w:t>дминистрации</w:t>
      </w:r>
      <w:r w:rsidRPr="00597AAC">
        <w:rPr>
          <w:rFonts w:ascii="Times New Roman" w:hAnsi="Times New Roman" w:cs="Times New Roman"/>
          <w:sz w:val="24"/>
          <w:szCs w:val="24"/>
        </w:rPr>
        <w:t xml:space="preserve"> является важнейшей задачей, позволяющей минимизировать возможность его нарушения.</w:t>
      </w:r>
    </w:p>
    <w:p w:rsidR="007A1FF9" w:rsidRDefault="00FD58F3" w:rsidP="007A1FF9">
      <w:pPr>
        <w:pStyle w:val="20"/>
        <w:shd w:val="clear" w:color="auto" w:fill="auto"/>
        <w:tabs>
          <w:tab w:val="left" w:pos="0"/>
        </w:tabs>
        <w:spacing w:after="0" w:line="29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этой целью </w:t>
      </w:r>
      <w:r w:rsidR="00764C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дминистрацией</w:t>
      </w:r>
      <w:r w:rsidR="00597AAC" w:rsidRPr="00597AAC">
        <w:rPr>
          <w:rFonts w:ascii="Times New Roman" w:hAnsi="Times New Roman" w:cs="Times New Roman"/>
          <w:sz w:val="24"/>
          <w:szCs w:val="24"/>
        </w:rPr>
        <w:t xml:space="preserve"> организовано систематическое обучение требованиям антимонопольного законодательства и антимонопольного </w:t>
      </w:r>
      <w:proofErr w:type="spellStart"/>
      <w:r w:rsidR="00597AAC" w:rsidRPr="00597AA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597AAC" w:rsidRPr="00597A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7AAC" w:rsidRPr="00597AAC">
        <w:rPr>
          <w:rFonts w:ascii="Times New Roman" w:hAnsi="Times New Roman" w:cs="Times New Roman"/>
          <w:sz w:val="24"/>
          <w:szCs w:val="24"/>
        </w:rPr>
        <w:t xml:space="preserve">Кроме того, обязательное обучение сотрудников </w:t>
      </w:r>
      <w:r w:rsidR="00764C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597AAC" w:rsidRPr="00597AAC">
        <w:rPr>
          <w:rFonts w:ascii="Times New Roman" w:hAnsi="Times New Roman" w:cs="Times New Roman"/>
          <w:sz w:val="24"/>
          <w:szCs w:val="24"/>
        </w:rPr>
        <w:t xml:space="preserve"> проводится при изменении антимонопольного законодательства, Положения об антимонопольном </w:t>
      </w:r>
      <w:proofErr w:type="spellStart"/>
      <w:r w:rsidR="00597AAC" w:rsidRPr="00597AAC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597AAC" w:rsidRPr="00597AAC">
        <w:rPr>
          <w:rFonts w:ascii="Times New Roman" w:hAnsi="Times New Roman" w:cs="Times New Roman"/>
          <w:sz w:val="24"/>
          <w:szCs w:val="24"/>
        </w:rPr>
        <w:t>, при выявлении признаков (установления) факта нарушения антимонопольного законодательства в деятельности университета.</w:t>
      </w:r>
      <w:proofErr w:type="gramEnd"/>
      <w:r w:rsidR="00597AAC" w:rsidRPr="00597AAC">
        <w:rPr>
          <w:rFonts w:ascii="Times New Roman" w:hAnsi="Times New Roman" w:cs="Times New Roman"/>
          <w:sz w:val="24"/>
          <w:szCs w:val="24"/>
        </w:rPr>
        <w:t xml:space="preserve"> Обучающие мероприятия проводятся в формах участия </w:t>
      </w:r>
      <w:r w:rsidR="00597AAC" w:rsidRPr="00597AAC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597AAC" w:rsidRPr="00597AAC">
        <w:rPr>
          <w:rFonts w:ascii="Times New Roman" w:hAnsi="Times New Roman" w:cs="Times New Roman"/>
          <w:sz w:val="24"/>
          <w:szCs w:val="24"/>
        </w:rPr>
        <w:t xml:space="preserve"> в курсах повышения квалификация, семинарах, круглых столах и т.п.</w:t>
      </w:r>
    </w:p>
    <w:p w:rsidR="000859C0" w:rsidRDefault="00FD58F3" w:rsidP="000859C0">
      <w:pPr>
        <w:pStyle w:val="20"/>
        <w:shd w:val="clear" w:color="auto" w:fill="auto"/>
        <w:tabs>
          <w:tab w:val="left" w:pos="0"/>
        </w:tabs>
        <w:spacing w:after="0" w:line="29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8F3">
        <w:rPr>
          <w:rFonts w:ascii="Times New Roman" w:hAnsi="Times New Roman" w:cs="Times New Roman"/>
          <w:sz w:val="24"/>
          <w:szCs w:val="24"/>
        </w:rPr>
        <w:t xml:space="preserve">В 2024 году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D58F3">
        <w:rPr>
          <w:rFonts w:ascii="Times New Roman" w:hAnsi="Times New Roman" w:cs="Times New Roman"/>
          <w:sz w:val="24"/>
          <w:szCs w:val="24"/>
        </w:rPr>
        <w:t xml:space="preserve">, чьи трудовые обязанности предусматривают выполнение функций, связанных с </w:t>
      </w:r>
      <w:proofErr w:type="spellStart"/>
      <w:r w:rsidRPr="00FD58F3">
        <w:rPr>
          <w:rFonts w:ascii="Times New Roman" w:hAnsi="Times New Roman" w:cs="Times New Roman"/>
          <w:sz w:val="24"/>
          <w:szCs w:val="24"/>
        </w:rPr>
        <w:t>комплаенс-рисками</w:t>
      </w:r>
      <w:proofErr w:type="spellEnd"/>
      <w:r w:rsidRPr="00FD58F3">
        <w:rPr>
          <w:rFonts w:ascii="Times New Roman" w:hAnsi="Times New Roman" w:cs="Times New Roman"/>
          <w:sz w:val="24"/>
          <w:szCs w:val="24"/>
        </w:rPr>
        <w:t xml:space="preserve">, принял участие в обучающих мероприятиях по антимонопольному законодательству и антимонопольному </w:t>
      </w:r>
      <w:proofErr w:type="spellStart"/>
      <w:r w:rsidRPr="00FD58F3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FD58F3">
        <w:rPr>
          <w:rFonts w:ascii="Times New Roman" w:hAnsi="Times New Roman" w:cs="Times New Roman"/>
          <w:sz w:val="24"/>
          <w:szCs w:val="24"/>
        </w:rPr>
        <w:t xml:space="preserve"> («Обзор изменений по Федеральному закону "О контрактной системе в сфере закупок товаров, работ, услуг для обеспечения государственных и муниципальных нужд" от 05.04.2013 № 44-ФЗ в 2023/2024 г. Контроль в сфере законодательства о контрактной системе»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D58F3">
        <w:rPr>
          <w:rFonts w:ascii="Times New Roman" w:hAnsi="Times New Roman" w:cs="Times New Roman"/>
          <w:sz w:val="24"/>
          <w:szCs w:val="24"/>
        </w:rPr>
        <w:t>.</w:t>
      </w:r>
      <w:r w:rsidR="000859C0" w:rsidRPr="00085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D26B3" w:rsidRDefault="00404A62" w:rsidP="000859C0">
      <w:pPr>
        <w:pStyle w:val="20"/>
        <w:shd w:val="clear" w:color="auto" w:fill="auto"/>
        <w:tabs>
          <w:tab w:val="left" w:pos="0"/>
        </w:tabs>
        <w:spacing w:after="0" w:line="29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2024 года </w:t>
      </w:r>
      <w:r w:rsidR="003D26B3">
        <w:rPr>
          <w:rFonts w:ascii="Times New Roman" w:hAnsi="Times New Roman" w:cs="Times New Roman"/>
          <w:sz w:val="24"/>
          <w:szCs w:val="24"/>
        </w:rPr>
        <w:t>сотрудник отдела правовой и кадровой работы, сотрудник отдела экономики и управления муниципальным имуществом приняли участие в обучающем семинаре, проводимым г</w:t>
      </w:r>
      <w:r>
        <w:rPr>
          <w:rFonts w:ascii="Times New Roman" w:hAnsi="Times New Roman" w:cs="Times New Roman"/>
          <w:sz w:val="24"/>
          <w:szCs w:val="24"/>
        </w:rPr>
        <w:t>лавным правовым управлением Аппарата Губернатора Курганской области</w:t>
      </w:r>
      <w:r w:rsidR="00640AA5">
        <w:rPr>
          <w:rFonts w:ascii="Times New Roman" w:hAnsi="Times New Roman" w:cs="Times New Roman"/>
          <w:sz w:val="24"/>
          <w:szCs w:val="24"/>
        </w:rPr>
        <w:t>,</w:t>
      </w:r>
      <w:r w:rsidR="006F5B57">
        <w:rPr>
          <w:rFonts w:ascii="Times New Roman" w:hAnsi="Times New Roman" w:cs="Times New Roman"/>
          <w:sz w:val="24"/>
          <w:szCs w:val="24"/>
        </w:rPr>
        <w:t xml:space="preserve"> по темам: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F5B57">
        <w:rPr>
          <w:rFonts w:ascii="Times New Roman" w:hAnsi="Times New Roman" w:cs="Times New Roman"/>
          <w:sz w:val="24"/>
          <w:szCs w:val="24"/>
        </w:rPr>
        <w:t>Организация претензионной работы при исполнении муниципальных контрактов», «Вопросы взаимодействия органов местного самоуправления и главного правового управления Аппарата Губернатора Курганской области в сфере организации и ведения регистра муниципальных нормативных правовых актов»</w:t>
      </w:r>
      <w:r w:rsidR="003D26B3">
        <w:rPr>
          <w:rFonts w:ascii="Times New Roman" w:hAnsi="Times New Roman" w:cs="Times New Roman"/>
          <w:sz w:val="24"/>
          <w:szCs w:val="24"/>
        </w:rPr>
        <w:t>, «Организация работы по выявлению и учету бесхозяйного имущества».</w:t>
      </w:r>
    </w:p>
    <w:p w:rsidR="000859C0" w:rsidRDefault="006F5B57" w:rsidP="000859C0">
      <w:pPr>
        <w:pStyle w:val="20"/>
        <w:shd w:val="clear" w:color="auto" w:fill="auto"/>
        <w:tabs>
          <w:tab w:val="left" w:pos="0"/>
        </w:tabs>
        <w:spacing w:after="0" w:line="29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59C0" w:rsidRPr="00CC0BF9" w:rsidRDefault="00CC0BF9" w:rsidP="00CC0BF9">
      <w:pPr>
        <w:pStyle w:val="20"/>
        <w:shd w:val="clear" w:color="auto" w:fill="auto"/>
        <w:tabs>
          <w:tab w:val="left" w:pos="0"/>
        </w:tabs>
        <w:spacing w:after="0" w:line="298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F9">
        <w:rPr>
          <w:rFonts w:ascii="Times New Roman" w:hAnsi="Times New Roman" w:cs="Times New Roman"/>
          <w:b/>
          <w:sz w:val="24"/>
          <w:szCs w:val="24"/>
        </w:rPr>
        <w:t xml:space="preserve">7. Выводы по результатам проведенной работы в части организации </w:t>
      </w:r>
      <w:proofErr w:type="gramStart"/>
      <w:r w:rsidRPr="00CC0BF9">
        <w:rPr>
          <w:rFonts w:ascii="Times New Roman" w:hAnsi="Times New Roman" w:cs="Times New Roman"/>
          <w:b/>
          <w:sz w:val="24"/>
          <w:szCs w:val="24"/>
        </w:rPr>
        <w:t>антимонопольного</w:t>
      </w:r>
      <w:proofErr w:type="gramEnd"/>
      <w:r w:rsidRPr="00CC0B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0BF9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</w:p>
    <w:p w:rsidR="000859C0" w:rsidRDefault="000859C0" w:rsidP="000859C0">
      <w:pPr>
        <w:pStyle w:val="20"/>
        <w:shd w:val="clear" w:color="auto" w:fill="auto"/>
        <w:tabs>
          <w:tab w:val="left" w:pos="0"/>
        </w:tabs>
        <w:spacing w:after="0" w:line="29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59C0" w:rsidRDefault="000859C0" w:rsidP="000859C0">
      <w:pPr>
        <w:pStyle w:val="20"/>
        <w:shd w:val="clear" w:color="auto" w:fill="auto"/>
        <w:tabs>
          <w:tab w:val="left" w:pos="0"/>
        </w:tabs>
        <w:spacing w:after="0" w:line="29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C1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</w:t>
      </w:r>
      <w:r>
        <w:rPr>
          <w:rFonts w:ascii="Times New Roman" w:hAnsi="Times New Roman" w:cs="Times New Roman"/>
          <w:sz w:val="24"/>
          <w:szCs w:val="24"/>
        </w:rPr>
        <w:t xml:space="preserve">следует, что в </w:t>
      </w:r>
      <w:r w:rsidR="00640AA5">
        <w:rPr>
          <w:rFonts w:ascii="Times New Roman" w:hAnsi="Times New Roman" w:cs="Times New Roman"/>
          <w:sz w:val="24"/>
          <w:szCs w:val="24"/>
        </w:rPr>
        <w:t>А</w:t>
      </w:r>
      <w:r w:rsidRPr="00153EC1">
        <w:rPr>
          <w:rFonts w:ascii="Times New Roman" w:hAnsi="Times New Roman" w:cs="Times New Roman"/>
          <w:sz w:val="24"/>
          <w:szCs w:val="24"/>
        </w:rPr>
        <w:t>дминистрации организована система внутреннего обеспечения соответствия требованиям антимонопольного законодательства (</w:t>
      </w:r>
      <w:proofErr w:type="gramStart"/>
      <w:r w:rsidRPr="00153EC1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Pr="00153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EC1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153E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859C0" w:rsidRDefault="000859C0" w:rsidP="000859C0">
      <w:pPr>
        <w:pStyle w:val="20"/>
        <w:shd w:val="clear" w:color="auto" w:fill="auto"/>
        <w:tabs>
          <w:tab w:val="left" w:pos="0"/>
        </w:tabs>
        <w:spacing w:after="0" w:line="29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C1">
        <w:rPr>
          <w:rFonts w:ascii="Times New Roman" w:hAnsi="Times New Roman" w:cs="Times New Roman"/>
          <w:sz w:val="24"/>
          <w:szCs w:val="24"/>
        </w:rPr>
        <w:t xml:space="preserve">Своевременно проведена оценка рисков нарушения антимонопольного законодательства. Разработан и реализован план мероприятий («дорожная карта») по снижению </w:t>
      </w:r>
      <w:proofErr w:type="spellStart"/>
      <w:r w:rsidRPr="00153EC1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153E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9C0" w:rsidRDefault="000859C0" w:rsidP="000859C0">
      <w:pPr>
        <w:pStyle w:val="20"/>
        <w:shd w:val="clear" w:color="auto" w:fill="auto"/>
        <w:tabs>
          <w:tab w:val="left" w:pos="0"/>
        </w:tabs>
        <w:spacing w:after="0" w:line="29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C1">
        <w:rPr>
          <w:rFonts w:ascii="Times New Roman" w:hAnsi="Times New Roman" w:cs="Times New Roman"/>
          <w:sz w:val="24"/>
          <w:szCs w:val="24"/>
        </w:rPr>
        <w:t xml:space="preserve">Утвержденные показатели эффективности функционирования антимонопольного </w:t>
      </w:r>
      <w:proofErr w:type="spellStart"/>
      <w:r w:rsidRPr="00153EC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153EC1">
        <w:rPr>
          <w:rFonts w:ascii="Times New Roman" w:hAnsi="Times New Roman" w:cs="Times New Roman"/>
          <w:sz w:val="24"/>
          <w:szCs w:val="24"/>
        </w:rPr>
        <w:t xml:space="preserve">, установленные на 2024 год, достигнуты, что также свидетельствует об эффективном функционировании в 2024 году антимонопольного </w:t>
      </w:r>
      <w:proofErr w:type="spellStart"/>
      <w:r w:rsidRPr="00153EC1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153E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79D" w:rsidRDefault="000859C0" w:rsidP="001E62EE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EC1">
        <w:rPr>
          <w:rFonts w:ascii="Times New Roman" w:hAnsi="Times New Roman" w:cs="Times New Roman"/>
          <w:sz w:val="24"/>
          <w:szCs w:val="24"/>
        </w:rPr>
        <w:t xml:space="preserve">В предстоящем </w:t>
      </w:r>
      <w:r w:rsidR="00CC0BF9">
        <w:rPr>
          <w:rFonts w:ascii="Times New Roman" w:hAnsi="Times New Roman" w:cs="Times New Roman"/>
          <w:sz w:val="24"/>
          <w:szCs w:val="24"/>
        </w:rPr>
        <w:t xml:space="preserve">2025 </w:t>
      </w:r>
      <w:r w:rsidRPr="00153EC1">
        <w:rPr>
          <w:rFonts w:ascii="Times New Roman" w:hAnsi="Times New Roman" w:cs="Times New Roman"/>
          <w:sz w:val="24"/>
          <w:szCs w:val="24"/>
        </w:rPr>
        <w:t xml:space="preserve">году данная работа </w:t>
      </w:r>
      <w:r w:rsidR="00881BD9">
        <w:rPr>
          <w:rFonts w:ascii="Times New Roman" w:hAnsi="Times New Roman" w:cs="Times New Roman"/>
          <w:sz w:val="24"/>
          <w:szCs w:val="24"/>
        </w:rPr>
        <w:t>А</w:t>
      </w:r>
      <w:r w:rsidR="00CC0BF9">
        <w:rPr>
          <w:rFonts w:ascii="Times New Roman" w:hAnsi="Times New Roman" w:cs="Times New Roman"/>
          <w:sz w:val="24"/>
          <w:szCs w:val="24"/>
        </w:rPr>
        <w:t>дминистрацией</w:t>
      </w:r>
      <w:r w:rsidRPr="00153EC1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CC0BF9">
        <w:rPr>
          <w:rFonts w:ascii="Times New Roman" w:hAnsi="Times New Roman" w:cs="Times New Roman"/>
          <w:sz w:val="24"/>
          <w:szCs w:val="24"/>
        </w:rPr>
        <w:t xml:space="preserve">продолжена. </w:t>
      </w:r>
    </w:p>
    <w:p w:rsidR="006B479D" w:rsidRDefault="006B479D" w:rsidP="006522AF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3493E" w:rsidRDefault="0013493E" w:rsidP="006522AF">
      <w:pPr>
        <w:pStyle w:val="20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49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493E" w:rsidSect="005A3F99">
      <w:headerReference w:type="default" r:id="rId8"/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F4" w:rsidRDefault="008508F4" w:rsidP="00387FCE">
      <w:pPr>
        <w:spacing w:after="0" w:line="240" w:lineRule="auto"/>
      </w:pPr>
      <w:r>
        <w:separator/>
      </w:r>
    </w:p>
  </w:endnote>
  <w:endnote w:type="continuationSeparator" w:id="0">
    <w:p w:rsidR="008508F4" w:rsidRDefault="008508F4" w:rsidP="0038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F4" w:rsidRDefault="008508F4" w:rsidP="00387FCE">
      <w:pPr>
        <w:spacing w:after="0" w:line="240" w:lineRule="auto"/>
      </w:pPr>
      <w:r>
        <w:separator/>
      </w:r>
    </w:p>
  </w:footnote>
  <w:footnote w:type="continuationSeparator" w:id="0">
    <w:p w:rsidR="008508F4" w:rsidRDefault="008508F4" w:rsidP="0038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DA" w:rsidRDefault="008508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E565C"/>
    <w:multiLevelType w:val="multilevel"/>
    <w:tmpl w:val="31F4DF2C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D42283"/>
    <w:multiLevelType w:val="multilevel"/>
    <w:tmpl w:val="D346A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7DE4934"/>
    <w:multiLevelType w:val="multilevel"/>
    <w:tmpl w:val="986E5584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3D41E6"/>
    <w:multiLevelType w:val="multilevel"/>
    <w:tmpl w:val="FA2055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990"/>
    <w:rsid w:val="00020103"/>
    <w:rsid w:val="000670ED"/>
    <w:rsid w:val="000859C0"/>
    <w:rsid w:val="0008621F"/>
    <w:rsid w:val="000C55A4"/>
    <w:rsid w:val="0013493E"/>
    <w:rsid w:val="00153EC1"/>
    <w:rsid w:val="00157690"/>
    <w:rsid w:val="001C6919"/>
    <w:rsid w:val="001D7639"/>
    <w:rsid w:val="001E62EE"/>
    <w:rsid w:val="00221951"/>
    <w:rsid w:val="002563DB"/>
    <w:rsid w:val="002918D8"/>
    <w:rsid w:val="002B3A2C"/>
    <w:rsid w:val="00344E23"/>
    <w:rsid w:val="00346B9B"/>
    <w:rsid w:val="00376875"/>
    <w:rsid w:val="00387FCE"/>
    <w:rsid w:val="0039340B"/>
    <w:rsid w:val="00394560"/>
    <w:rsid w:val="00396F3F"/>
    <w:rsid w:val="003C492E"/>
    <w:rsid w:val="003D17EC"/>
    <w:rsid w:val="003D26B3"/>
    <w:rsid w:val="00404A62"/>
    <w:rsid w:val="00416259"/>
    <w:rsid w:val="00432A92"/>
    <w:rsid w:val="0044193E"/>
    <w:rsid w:val="00443155"/>
    <w:rsid w:val="00452E41"/>
    <w:rsid w:val="0046427A"/>
    <w:rsid w:val="00473BAE"/>
    <w:rsid w:val="004B5E91"/>
    <w:rsid w:val="004D28B8"/>
    <w:rsid w:val="004F2F0D"/>
    <w:rsid w:val="00501BFD"/>
    <w:rsid w:val="00524069"/>
    <w:rsid w:val="00597AAC"/>
    <w:rsid w:val="005A3F99"/>
    <w:rsid w:val="005D27EC"/>
    <w:rsid w:val="005D6D02"/>
    <w:rsid w:val="005E0F42"/>
    <w:rsid w:val="005F140D"/>
    <w:rsid w:val="00631DC8"/>
    <w:rsid w:val="00640AA5"/>
    <w:rsid w:val="006522AF"/>
    <w:rsid w:val="00653ED1"/>
    <w:rsid w:val="006853DD"/>
    <w:rsid w:val="0068780B"/>
    <w:rsid w:val="006B479D"/>
    <w:rsid w:val="006F5B57"/>
    <w:rsid w:val="00764CD0"/>
    <w:rsid w:val="0077070D"/>
    <w:rsid w:val="00775C1D"/>
    <w:rsid w:val="007A1FF9"/>
    <w:rsid w:val="007B54D3"/>
    <w:rsid w:val="007E32DD"/>
    <w:rsid w:val="00801BC3"/>
    <w:rsid w:val="008052AB"/>
    <w:rsid w:val="008508F4"/>
    <w:rsid w:val="00870944"/>
    <w:rsid w:val="00881BD9"/>
    <w:rsid w:val="008D6FC2"/>
    <w:rsid w:val="00942DD5"/>
    <w:rsid w:val="0094525A"/>
    <w:rsid w:val="009651A0"/>
    <w:rsid w:val="009931FD"/>
    <w:rsid w:val="00A04B82"/>
    <w:rsid w:val="00A16183"/>
    <w:rsid w:val="00A21E25"/>
    <w:rsid w:val="00A33D10"/>
    <w:rsid w:val="00A80EB2"/>
    <w:rsid w:val="00A911E5"/>
    <w:rsid w:val="00A91C4C"/>
    <w:rsid w:val="00AA1235"/>
    <w:rsid w:val="00AA56D9"/>
    <w:rsid w:val="00B21C62"/>
    <w:rsid w:val="00B2608C"/>
    <w:rsid w:val="00B32E02"/>
    <w:rsid w:val="00B82EAA"/>
    <w:rsid w:val="00B84779"/>
    <w:rsid w:val="00BD2544"/>
    <w:rsid w:val="00BE6944"/>
    <w:rsid w:val="00BE795B"/>
    <w:rsid w:val="00C00E2D"/>
    <w:rsid w:val="00C955BB"/>
    <w:rsid w:val="00CA5FC8"/>
    <w:rsid w:val="00CB419C"/>
    <w:rsid w:val="00CC0BF9"/>
    <w:rsid w:val="00CD3084"/>
    <w:rsid w:val="00D13924"/>
    <w:rsid w:val="00D22B87"/>
    <w:rsid w:val="00D2570B"/>
    <w:rsid w:val="00D92CF8"/>
    <w:rsid w:val="00DB0350"/>
    <w:rsid w:val="00DB74F8"/>
    <w:rsid w:val="00E17892"/>
    <w:rsid w:val="00E24791"/>
    <w:rsid w:val="00E37DCF"/>
    <w:rsid w:val="00E40D63"/>
    <w:rsid w:val="00E51D58"/>
    <w:rsid w:val="00E60207"/>
    <w:rsid w:val="00E61A79"/>
    <w:rsid w:val="00E75CFC"/>
    <w:rsid w:val="00E90167"/>
    <w:rsid w:val="00EE1150"/>
    <w:rsid w:val="00F25F56"/>
    <w:rsid w:val="00F266A3"/>
    <w:rsid w:val="00F90B79"/>
    <w:rsid w:val="00FA5990"/>
    <w:rsid w:val="00FD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5990"/>
    <w:rPr>
      <w:rFonts w:ascii="Arial" w:eastAsia="Arial" w:hAnsi="Arial" w:cs="Arial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A5990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990"/>
    <w:pPr>
      <w:widowControl w:val="0"/>
      <w:shd w:val="clear" w:color="auto" w:fill="FFFFFF"/>
      <w:spacing w:after="240" w:line="281" w:lineRule="exact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FA5990"/>
    <w:pPr>
      <w:widowControl w:val="0"/>
      <w:shd w:val="clear" w:color="auto" w:fill="FFFFFF"/>
      <w:spacing w:before="240" w:after="240" w:line="281" w:lineRule="exact"/>
      <w:ind w:firstLine="1000"/>
    </w:pPr>
    <w:rPr>
      <w:rFonts w:ascii="Arial" w:eastAsia="Arial" w:hAnsi="Arial" w:cs="Arial"/>
      <w:b/>
      <w:bCs/>
    </w:rPr>
  </w:style>
  <w:style w:type="character" w:styleId="a3">
    <w:name w:val="Hyperlink"/>
    <w:basedOn w:val="a0"/>
    <w:uiPriority w:val="99"/>
    <w:unhideWhenUsed/>
    <w:rsid w:val="00E6020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0207"/>
    <w:rPr>
      <w:color w:val="800080" w:themeColor="followedHyperlink"/>
      <w:u w:val="single"/>
    </w:rPr>
  </w:style>
  <w:style w:type="paragraph" w:styleId="a5">
    <w:name w:val="No Spacing"/>
    <w:aliases w:val="Приложение АР"/>
    <w:qFormat/>
    <w:rsid w:val="002563DB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rsid w:val="00256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563DB"/>
    <w:rPr>
      <w:rFonts w:ascii="Arial" w:eastAsia="Calibri" w:hAnsi="Arial" w:cs="Times New Roman"/>
    </w:rPr>
  </w:style>
  <w:style w:type="paragraph" w:customStyle="1" w:styleId="ConsTitle">
    <w:name w:val="ConsTitle"/>
    <w:rsid w:val="00256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0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EB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D6FC2"/>
    <w:pPr>
      <w:tabs>
        <w:tab w:val="left" w:pos="2550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D6FC2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Основной текст_"/>
    <w:basedOn w:val="a0"/>
    <w:link w:val="31"/>
    <w:locked/>
    <w:rsid w:val="008D6FC2"/>
    <w:rPr>
      <w:shd w:val="clear" w:color="auto" w:fill="FFFFFF"/>
    </w:rPr>
  </w:style>
  <w:style w:type="paragraph" w:customStyle="1" w:styleId="31">
    <w:name w:val="Основной текст3"/>
    <w:basedOn w:val="a"/>
    <w:link w:val="aa"/>
    <w:rsid w:val="008D6FC2"/>
    <w:pPr>
      <w:widowControl w:val="0"/>
      <w:shd w:val="clear" w:color="auto" w:fill="FFFFFF"/>
      <w:spacing w:before="420" w:after="960" w:line="24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45lebyazhye.gosuslugi.ru/deyatelnost/napravleniya-deyatelnosti/antimonopolnyy-komplae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50</cp:revision>
  <cp:lastPrinted>2025-03-10T04:44:00Z</cp:lastPrinted>
  <dcterms:created xsi:type="dcterms:W3CDTF">2023-02-06T06:39:00Z</dcterms:created>
  <dcterms:modified xsi:type="dcterms:W3CDTF">2025-03-10T04:57:00Z</dcterms:modified>
</cp:coreProperties>
</file>