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615"/>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77777777"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w:t>
                  </w:r>
                  <w:proofErr w:type="spellStart"/>
                  <w:r w:rsidRPr="00082C22">
                    <w:rPr>
                      <w:sz w:val="24"/>
                      <w:szCs w:val="24"/>
                    </w:rPr>
                    <w:t>Лебяжьевского</w:t>
                  </w:r>
                  <w:proofErr w:type="spellEnd"/>
                  <w:r w:rsidRPr="00082C22">
                    <w:rPr>
                      <w:sz w:val="24"/>
                      <w:szCs w:val="24"/>
                    </w:rPr>
                    <w:t xml:space="preserve"> </w:t>
                  </w:r>
                </w:p>
                <w:p w14:paraId="34521573" w14:textId="77777777" w:rsidR="00082C22" w:rsidRPr="00082C22" w:rsidRDefault="00B436C4" w:rsidP="00B436C4">
                  <w:pPr>
                    <w:widowControl/>
                    <w:tabs>
                      <w:tab w:val="left" w:pos="1450"/>
                    </w:tabs>
                    <w:jc w:val="right"/>
                    <w:rPr>
                      <w:sz w:val="24"/>
                      <w:szCs w:val="24"/>
                    </w:rPr>
                  </w:pPr>
                  <w:proofErr w:type="gramStart"/>
                  <w:r>
                    <w:rPr>
                      <w:sz w:val="24"/>
                      <w:szCs w:val="24"/>
                    </w:rPr>
                    <w:t>муниципального  округа</w:t>
                  </w:r>
                  <w:proofErr w:type="gramEnd"/>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08D537AA"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00326647">
                    <w:rPr>
                      <w:sz w:val="24"/>
                      <w:szCs w:val="24"/>
                    </w:rPr>
                    <w:t>И.В.Фадеева</w:t>
                  </w:r>
                  <w:proofErr w:type="spellEnd"/>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  В</w:t>
      </w:r>
      <w:proofErr w:type="gramEnd"/>
      <w:r w:rsidRPr="008B7D0B">
        <w:rPr>
          <w:b/>
          <w:sz w:val="24"/>
          <w:szCs w:val="24"/>
        </w:rPr>
        <w:t xml:space="preserve">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w:t>
      </w:r>
      <w:proofErr w:type="gramStart"/>
      <w:r w:rsidRPr="008B7D0B">
        <w:rPr>
          <w:b/>
          <w:sz w:val="24"/>
          <w:szCs w:val="24"/>
        </w:rPr>
        <w:t>ПРОДАЖЕ  МУНИЦИПАЛЬНОГО</w:t>
      </w:r>
      <w:proofErr w:type="gramEnd"/>
      <w:r w:rsidRPr="008B7D0B">
        <w:rPr>
          <w:b/>
          <w:sz w:val="24"/>
          <w:szCs w:val="24"/>
        </w:rPr>
        <w:t xml:space="preserve">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56D1291D" w14:textId="77777777" w:rsidR="00F05394" w:rsidRPr="00F05394" w:rsidRDefault="00F05394" w:rsidP="00F05394">
      <w:pPr>
        <w:spacing w:line="100" w:lineRule="atLeast"/>
        <w:rPr>
          <w:bCs/>
          <w:spacing w:val="2"/>
          <w:sz w:val="24"/>
          <w:szCs w:val="24"/>
        </w:rPr>
      </w:pPr>
      <w:r w:rsidRPr="00F05394">
        <w:rPr>
          <w:bCs/>
          <w:spacing w:val="2"/>
          <w:sz w:val="24"/>
          <w:szCs w:val="24"/>
        </w:rPr>
        <w:t xml:space="preserve">нежилое </w:t>
      </w:r>
      <w:proofErr w:type="gramStart"/>
      <w:r w:rsidRPr="00F05394">
        <w:rPr>
          <w:bCs/>
          <w:spacing w:val="2"/>
          <w:sz w:val="24"/>
          <w:szCs w:val="24"/>
        </w:rPr>
        <w:t>здание,  назначение</w:t>
      </w:r>
      <w:proofErr w:type="gramEnd"/>
      <w:r w:rsidRPr="00F05394">
        <w:rPr>
          <w:bCs/>
          <w:spacing w:val="2"/>
          <w:sz w:val="24"/>
          <w:szCs w:val="24"/>
        </w:rPr>
        <w:t xml:space="preserve">: нежилое, площадь:  280,2 </w:t>
      </w:r>
      <w:proofErr w:type="spellStart"/>
      <w:r w:rsidRPr="00F05394">
        <w:rPr>
          <w:bCs/>
          <w:spacing w:val="2"/>
          <w:sz w:val="24"/>
          <w:szCs w:val="24"/>
        </w:rPr>
        <w:t>кв.м</w:t>
      </w:r>
      <w:proofErr w:type="spellEnd"/>
      <w:r w:rsidRPr="00F05394">
        <w:rPr>
          <w:bCs/>
          <w:spacing w:val="2"/>
          <w:sz w:val="24"/>
          <w:szCs w:val="24"/>
        </w:rPr>
        <w:t xml:space="preserve">.,  этажность: 1, кадастровый номер: 45:10:020701:405. Адрес (местоположение): Россия, Курганская область, </w:t>
      </w:r>
      <w:proofErr w:type="spellStart"/>
      <w:r w:rsidRPr="00F05394">
        <w:rPr>
          <w:bCs/>
          <w:spacing w:val="2"/>
          <w:sz w:val="24"/>
          <w:szCs w:val="24"/>
        </w:rPr>
        <w:t>Лебяжьевский</w:t>
      </w:r>
      <w:proofErr w:type="spellEnd"/>
      <w:r w:rsidRPr="00F05394">
        <w:rPr>
          <w:bCs/>
          <w:spacing w:val="2"/>
          <w:sz w:val="24"/>
          <w:szCs w:val="24"/>
        </w:rPr>
        <w:t xml:space="preserve"> район, </w:t>
      </w:r>
      <w:proofErr w:type="spellStart"/>
      <w:r w:rsidRPr="00F05394">
        <w:rPr>
          <w:bCs/>
          <w:spacing w:val="2"/>
          <w:sz w:val="24"/>
          <w:szCs w:val="24"/>
        </w:rPr>
        <w:t>д.Кукушкино</w:t>
      </w:r>
      <w:proofErr w:type="spellEnd"/>
      <w:r w:rsidRPr="00F05394">
        <w:rPr>
          <w:bCs/>
          <w:spacing w:val="2"/>
          <w:sz w:val="24"/>
          <w:szCs w:val="24"/>
        </w:rPr>
        <w:t xml:space="preserve">, ул. Советская, д.31. </w:t>
      </w:r>
    </w:p>
    <w:p w14:paraId="04D74FEE" w14:textId="77777777" w:rsidR="00082C22" w:rsidRDefault="00082C22" w:rsidP="000009C5">
      <w:pPr>
        <w:spacing w:line="100" w:lineRule="atLeast"/>
        <w:rPr>
          <w:b/>
          <w:sz w:val="24"/>
          <w:szCs w:val="24"/>
        </w:rPr>
      </w:pPr>
    </w:p>
    <w:p w14:paraId="532206D2" w14:textId="77777777" w:rsidR="00082C22" w:rsidRDefault="00082C22" w:rsidP="000009C5">
      <w:pPr>
        <w:spacing w:line="100" w:lineRule="atLeast"/>
        <w:rPr>
          <w:b/>
          <w:sz w:val="24"/>
          <w:szCs w:val="24"/>
        </w:rPr>
      </w:pPr>
    </w:p>
    <w:p w14:paraId="5B6C8A51" w14:textId="77777777" w:rsidR="00082C22" w:rsidRDefault="00082C22" w:rsidP="000009C5">
      <w:pPr>
        <w:spacing w:line="100" w:lineRule="atLeast"/>
        <w:rPr>
          <w:b/>
          <w:sz w:val="24"/>
          <w:szCs w:val="24"/>
        </w:rPr>
      </w:pPr>
    </w:p>
    <w:p w14:paraId="6E033212" w14:textId="77777777" w:rsidR="00082C22" w:rsidRDefault="00082C22" w:rsidP="000009C5">
      <w:pPr>
        <w:spacing w:line="100" w:lineRule="atLeast"/>
        <w:rPr>
          <w:b/>
          <w:sz w:val="24"/>
          <w:szCs w:val="24"/>
        </w:rPr>
      </w:pPr>
    </w:p>
    <w:p w14:paraId="0BA4C4EB" w14:textId="77777777" w:rsidR="00082C22" w:rsidRDefault="00082C22" w:rsidP="000009C5">
      <w:pPr>
        <w:spacing w:line="100" w:lineRule="atLeast"/>
        <w:rPr>
          <w:b/>
          <w:sz w:val="24"/>
          <w:szCs w:val="24"/>
        </w:rPr>
      </w:pP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048898C4"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р.п.Лебяжье</w:t>
      </w:r>
      <w:proofErr w:type="spellEnd"/>
      <w:proofErr w:type="gramStart"/>
      <w:r>
        <w:rPr>
          <w:b/>
          <w:sz w:val="24"/>
          <w:szCs w:val="24"/>
        </w:rPr>
        <w:t>,  202</w:t>
      </w:r>
      <w:r w:rsidR="00326647">
        <w:rPr>
          <w:b/>
          <w:sz w:val="24"/>
          <w:szCs w:val="24"/>
        </w:rPr>
        <w:t>4</w:t>
      </w:r>
      <w:proofErr w:type="gramEnd"/>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77777777" w:rsidR="00A16325" w:rsidRDefault="00A16325"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20C258FF" w14:textId="77777777"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lastRenderedPageBreak/>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62936EFF"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9C0D53">
        <w:rPr>
          <w:sz w:val="24"/>
          <w:szCs w:val="24"/>
        </w:rPr>
        <w:t>17.06.2024 года № 10</w:t>
      </w:r>
      <w:r w:rsidR="00F05394">
        <w:rPr>
          <w:sz w:val="24"/>
          <w:szCs w:val="24"/>
        </w:rPr>
        <w:t>8</w:t>
      </w:r>
      <w:r w:rsidR="009C0D53">
        <w:rPr>
          <w:sz w:val="24"/>
          <w:szCs w:val="24"/>
        </w:rPr>
        <w:t xml:space="preserve">-р </w:t>
      </w:r>
      <w:r w:rsidR="009565E3" w:rsidRPr="00F84E01">
        <w:rPr>
          <w:sz w:val="24"/>
          <w:szCs w:val="24"/>
        </w:rPr>
        <w:t>«</w:t>
      </w:r>
      <w:r w:rsidR="00A91D81" w:rsidRPr="00F84E01">
        <w:rPr>
          <w:sz w:val="24"/>
          <w:szCs w:val="24"/>
        </w:rPr>
        <w:t xml:space="preserve">Об условиях приватизации недвижимого имущества, находящегося  в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w:t>
      </w:r>
      <w:proofErr w:type="gramStart"/>
      <w:r w:rsidRPr="00214388">
        <w:rPr>
          <w:rFonts w:ascii="Times New Roman" w:hAnsi="Times New Roman"/>
          <w:sz w:val="24"/>
          <w:szCs w:val="24"/>
        </w:rPr>
        <w:t xml:space="preserve">в </w:t>
      </w:r>
      <w:r>
        <w:rPr>
          <w:rFonts w:ascii="Times New Roman" w:hAnsi="Times New Roman"/>
          <w:sz w:val="24"/>
          <w:szCs w:val="24"/>
        </w:rPr>
        <w:t xml:space="preserve"> </w:t>
      </w:r>
      <w:r w:rsidR="00665729">
        <w:rPr>
          <w:rFonts w:ascii="Times New Roman" w:hAnsi="Times New Roman"/>
          <w:sz w:val="24"/>
          <w:szCs w:val="24"/>
        </w:rPr>
        <w:t>муниципальной</w:t>
      </w:r>
      <w:proofErr w:type="gramEnd"/>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w:t>
      </w:r>
      <w:proofErr w:type="gramStart"/>
      <w:r w:rsidRPr="001B5274">
        <w:rPr>
          <w:sz w:val="24"/>
          <w:szCs w:val="24"/>
        </w:rPr>
        <w:t xml:space="preserve">реализуемое </w:t>
      </w:r>
      <w:r>
        <w:rPr>
          <w:sz w:val="24"/>
          <w:szCs w:val="24"/>
        </w:rPr>
        <w:t xml:space="preserve"> </w:t>
      </w:r>
      <w:r w:rsidRPr="001B5274">
        <w:rPr>
          <w:sz w:val="24"/>
          <w:szCs w:val="24"/>
        </w:rPr>
        <w:t>в</w:t>
      </w:r>
      <w:proofErr w:type="gramEnd"/>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lastRenderedPageBreak/>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р.п.Лебяжье</w:t>
      </w:r>
      <w:proofErr w:type="spellEnd"/>
      <w:r w:rsidR="008B7D0B">
        <w:rPr>
          <w:iCs/>
          <w:sz w:val="24"/>
          <w:szCs w:val="24"/>
          <w:lang w:eastAsia="ar-SA"/>
        </w:rPr>
        <w:t>,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w:t>
      </w:r>
      <w:proofErr w:type="gramStart"/>
      <w:r w:rsidRPr="00665729">
        <w:rPr>
          <w:iCs/>
          <w:sz w:val="24"/>
          <w:szCs w:val="24"/>
          <w:lang w:eastAsia="ar-SA"/>
        </w:rPr>
        <w:t>),  перерыв</w:t>
      </w:r>
      <w:proofErr w:type="gramEnd"/>
      <w:r w:rsidRPr="00665729">
        <w:rPr>
          <w:iCs/>
          <w:sz w:val="24"/>
          <w:szCs w:val="24"/>
          <w:lang w:eastAsia="ar-SA"/>
        </w:rPr>
        <w:t xml:space="preserve">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w:t>
      </w:r>
      <w:proofErr w:type="gramStart"/>
      <w:r w:rsidRPr="00665729">
        <w:rPr>
          <w:iCs/>
          <w:sz w:val="24"/>
          <w:szCs w:val="24"/>
          <w:lang w:eastAsia="ar-SA"/>
        </w:rPr>
        <w:t>контактного  телефона</w:t>
      </w:r>
      <w:proofErr w:type="gramEnd"/>
      <w:r w:rsidRPr="00665729">
        <w:rPr>
          <w:iCs/>
          <w:sz w:val="24"/>
          <w:szCs w:val="24"/>
          <w:lang w:eastAsia="ar-SA"/>
        </w:rPr>
        <w:t xml:space="preserve">: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518C56ED" w:rsidR="00665729" w:rsidRPr="00A91D81" w:rsidRDefault="00665729" w:rsidP="000A7919">
      <w:pPr>
        <w:widowControl/>
        <w:shd w:val="clear" w:color="auto" w:fill="FFFFFF"/>
        <w:tabs>
          <w:tab w:val="left" w:pos="709"/>
        </w:tabs>
        <w:ind w:left="113" w:firstLine="567"/>
        <w:jc w:val="center"/>
        <w:rPr>
          <w:b/>
          <w:caps/>
          <w:lang w:val="x-none" w:eastAsia="x-none"/>
        </w:rPr>
      </w:pPr>
      <w:r w:rsidRPr="00F05394">
        <w:rPr>
          <w:b/>
          <w:caps/>
          <w:lang w:val="x-none" w:eastAsia="x-none"/>
        </w:rPr>
        <w:t xml:space="preserve">о проведении </w:t>
      </w:r>
      <w:r w:rsidR="0087373B" w:rsidRPr="00F05394">
        <w:rPr>
          <w:b/>
          <w:caps/>
          <w:lang w:eastAsia="x-none"/>
        </w:rPr>
        <w:t xml:space="preserve"> </w:t>
      </w:r>
      <w:r w:rsidR="00F05394">
        <w:rPr>
          <w:b/>
          <w:caps/>
          <w:lang w:eastAsia="x-none"/>
        </w:rPr>
        <w:t>23 июля 2024</w:t>
      </w:r>
      <w:r w:rsidR="00D327F8" w:rsidRPr="00F05394">
        <w:rPr>
          <w:b/>
          <w:caps/>
          <w:lang w:eastAsia="x-none"/>
        </w:rPr>
        <w:t xml:space="preserve"> </w:t>
      </w:r>
      <w:r w:rsidRPr="00F05394">
        <w:rPr>
          <w:b/>
          <w:caps/>
          <w:lang w:eastAsia="x-none"/>
        </w:rPr>
        <w:t xml:space="preserve"> 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617642D1"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9C0D53">
        <w:rPr>
          <w:sz w:val="24"/>
          <w:szCs w:val="24"/>
        </w:rPr>
        <w:t>17.06.2024 года №10</w:t>
      </w:r>
      <w:r w:rsidR="00F05394">
        <w:rPr>
          <w:sz w:val="24"/>
          <w:szCs w:val="24"/>
        </w:rPr>
        <w:t>8</w:t>
      </w:r>
      <w:r w:rsidR="009C0D53">
        <w:rPr>
          <w:sz w:val="24"/>
          <w:szCs w:val="24"/>
        </w:rPr>
        <w:t xml:space="preserve">-р </w:t>
      </w:r>
      <w:r w:rsidR="0087373B" w:rsidRPr="00841FEB">
        <w:rPr>
          <w:sz w:val="24"/>
          <w:szCs w:val="24"/>
        </w:rPr>
        <w:t>«</w:t>
      </w:r>
      <w:r w:rsidR="00A91D81" w:rsidRPr="00841FEB">
        <w:rPr>
          <w:sz w:val="24"/>
          <w:szCs w:val="24"/>
        </w:rPr>
        <w:t xml:space="preserve">Об условиях приватизации недвижимого имущества, </w:t>
      </w:r>
      <w:proofErr w:type="gramStart"/>
      <w:r w:rsidR="00A91D81" w:rsidRPr="00841FEB">
        <w:rPr>
          <w:sz w:val="24"/>
          <w:szCs w:val="24"/>
        </w:rPr>
        <w:t>находящегося  в</w:t>
      </w:r>
      <w:proofErr w:type="gramEnd"/>
      <w:r w:rsidR="00A91D81" w:rsidRPr="00841FEB">
        <w:rPr>
          <w:sz w:val="24"/>
          <w:szCs w:val="24"/>
        </w:rPr>
        <w:t xml:space="preserve">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 xml:space="preserve">Сведения о </w:t>
      </w:r>
      <w:proofErr w:type="gramStart"/>
      <w:r w:rsidRPr="00421744">
        <w:rPr>
          <w:rFonts w:ascii="Times New Roman" w:hAnsi="Times New Roman"/>
          <w:b/>
          <w:bCs/>
          <w:caps/>
          <w:sz w:val="24"/>
          <w:szCs w:val="24"/>
        </w:rPr>
        <w:t>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w:t>
      </w:r>
      <w:proofErr w:type="gramEnd"/>
      <w:r w:rsidRPr="00421744">
        <w:rPr>
          <w:rFonts w:ascii="Times New Roman" w:hAnsi="Times New Roman"/>
          <w:b/>
          <w:bCs/>
          <w:caps/>
          <w:sz w:val="24"/>
          <w:szCs w:val="24"/>
        </w:rPr>
        <w:t xml:space="preserve">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14:paraId="78023225" w14:textId="77777777" w:rsidR="00F05394" w:rsidRPr="00F05394" w:rsidRDefault="00C400DF" w:rsidP="00F05394">
      <w:pPr>
        <w:widowControl/>
        <w:autoSpaceDE w:val="0"/>
        <w:autoSpaceDN w:val="0"/>
        <w:adjustRightInd w:val="0"/>
        <w:jc w:val="both"/>
        <w:rPr>
          <w:b/>
          <w:sz w:val="24"/>
          <w:szCs w:val="24"/>
        </w:rPr>
      </w:pPr>
      <w:r w:rsidRPr="00AB113C">
        <w:rPr>
          <w:sz w:val="24"/>
          <w:szCs w:val="24"/>
        </w:rPr>
        <w:tab/>
      </w:r>
      <w:r w:rsidR="00F05394" w:rsidRPr="00F05394">
        <w:rPr>
          <w:b/>
          <w:sz w:val="24"/>
          <w:szCs w:val="24"/>
        </w:rPr>
        <w:t xml:space="preserve">нежилое </w:t>
      </w:r>
      <w:proofErr w:type="gramStart"/>
      <w:r w:rsidR="00F05394" w:rsidRPr="00F05394">
        <w:rPr>
          <w:b/>
          <w:sz w:val="24"/>
          <w:szCs w:val="24"/>
        </w:rPr>
        <w:t>здание,  назначение</w:t>
      </w:r>
      <w:proofErr w:type="gramEnd"/>
      <w:r w:rsidR="00F05394" w:rsidRPr="00F05394">
        <w:rPr>
          <w:b/>
          <w:sz w:val="24"/>
          <w:szCs w:val="24"/>
        </w:rPr>
        <w:t xml:space="preserve">: нежилое, площадь:  280,2 </w:t>
      </w:r>
      <w:proofErr w:type="spellStart"/>
      <w:r w:rsidR="00F05394" w:rsidRPr="00F05394">
        <w:rPr>
          <w:b/>
          <w:sz w:val="24"/>
          <w:szCs w:val="24"/>
        </w:rPr>
        <w:t>кв.м</w:t>
      </w:r>
      <w:proofErr w:type="spellEnd"/>
      <w:r w:rsidR="00F05394" w:rsidRPr="00F05394">
        <w:rPr>
          <w:b/>
          <w:sz w:val="24"/>
          <w:szCs w:val="24"/>
        </w:rPr>
        <w:t xml:space="preserve">.,  этажность: 1, кадастровый номер: 45:10:020701:405. Адрес (местоположение): Россия, Курганская область, </w:t>
      </w:r>
      <w:proofErr w:type="spellStart"/>
      <w:r w:rsidR="00F05394" w:rsidRPr="00F05394">
        <w:rPr>
          <w:b/>
          <w:sz w:val="24"/>
          <w:szCs w:val="24"/>
        </w:rPr>
        <w:t>Лебяжьевский</w:t>
      </w:r>
      <w:proofErr w:type="spellEnd"/>
      <w:r w:rsidR="00F05394" w:rsidRPr="00F05394">
        <w:rPr>
          <w:b/>
          <w:sz w:val="24"/>
          <w:szCs w:val="24"/>
        </w:rPr>
        <w:t xml:space="preserve"> район, </w:t>
      </w:r>
      <w:proofErr w:type="spellStart"/>
      <w:r w:rsidR="00F05394" w:rsidRPr="00F05394">
        <w:rPr>
          <w:b/>
          <w:sz w:val="24"/>
          <w:szCs w:val="24"/>
        </w:rPr>
        <w:t>д.Кукушкино</w:t>
      </w:r>
      <w:proofErr w:type="spellEnd"/>
      <w:r w:rsidR="00F05394" w:rsidRPr="00F05394">
        <w:rPr>
          <w:b/>
          <w:sz w:val="24"/>
          <w:szCs w:val="24"/>
        </w:rPr>
        <w:t xml:space="preserve">, ул. Советская, д.31. </w:t>
      </w:r>
    </w:p>
    <w:p w14:paraId="6D2D0F98" w14:textId="074AB067" w:rsidR="00AA544F" w:rsidRDefault="00AA544F" w:rsidP="0087373B">
      <w:pPr>
        <w:widowControl/>
        <w:autoSpaceDE w:val="0"/>
        <w:autoSpaceDN w:val="0"/>
        <w:adjustRightInd w:val="0"/>
        <w:jc w:val="both"/>
        <w:rPr>
          <w:sz w:val="24"/>
          <w:szCs w:val="24"/>
        </w:rPr>
      </w:pPr>
    </w:p>
    <w:p w14:paraId="74BC377F" w14:textId="5363EEE7" w:rsidR="0043298E" w:rsidRPr="000804A2" w:rsidRDefault="007D6D15" w:rsidP="00C400DF">
      <w:pPr>
        <w:widowControl/>
        <w:tabs>
          <w:tab w:val="left" w:pos="142"/>
        </w:tabs>
        <w:jc w:val="both"/>
        <w:rPr>
          <w:sz w:val="24"/>
          <w:szCs w:val="24"/>
          <w:lang w:eastAsia="x-none"/>
        </w:rPr>
      </w:pPr>
      <w:r>
        <w:rPr>
          <w:b/>
          <w:color w:val="000000"/>
          <w:sz w:val="24"/>
          <w:szCs w:val="24"/>
          <w:lang w:eastAsia="x-none"/>
        </w:rPr>
        <w:tab/>
      </w:r>
      <w:r>
        <w:rPr>
          <w:b/>
          <w:color w:val="000000"/>
          <w:sz w:val="24"/>
          <w:szCs w:val="24"/>
          <w:lang w:eastAsia="x-none"/>
        </w:rPr>
        <w:tab/>
      </w:r>
      <w:r w:rsidR="0043298E" w:rsidRPr="0043298E">
        <w:rPr>
          <w:b/>
          <w:color w:val="000000"/>
          <w:sz w:val="24"/>
          <w:szCs w:val="24"/>
          <w:lang w:val="x-none" w:eastAsia="x-none"/>
        </w:rPr>
        <w:t>Начальная цена продажи –</w:t>
      </w:r>
      <w:r w:rsidR="00F05394">
        <w:rPr>
          <w:b/>
          <w:color w:val="000000"/>
          <w:sz w:val="24"/>
          <w:szCs w:val="24"/>
          <w:lang w:eastAsia="x-none"/>
        </w:rPr>
        <w:t>1</w:t>
      </w:r>
      <w:r w:rsidR="009C0D53">
        <w:rPr>
          <w:b/>
          <w:color w:val="000000"/>
          <w:sz w:val="24"/>
          <w:szCs w:val="24"/>
          <w:lang w:eastAsia="x-none"/>
        </w:rPr>
        <w:t>47000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F05394">
        <w:rPr>
          <w:b/>
          <w:color w:val="000000"/>
          <w:sz w:val="24"/>
          <w:szCs w:val="24"/>
          <w:lang w:eastAsia="x-none"/>
        </w:rPr>
        <w:t>сто</w:t>
      </w:r>
      <w:r w:rsidR="009C0D53">
        <w:rPr>
          <w:b/>
          <w:color w:val="000000"/>
          <w:sz w:val="24"/>
          <w:szCs w:val="24"/>
          <w:lang w:eastAsia="x-none"/>
        </w:rPr>
        <w:t xml:space="preserve"> сорок семь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с НДС</w:t>
      </w:r>
      <w:r w:rsidR="0043298E" w:rsidRPr="000804A2">
        <w:rPr>
          <w:b/>
          <w:color w:val="000000"/>
          <w:sz w:val="24"/>
          <w:szCs w:val="24"/>
          <w:lang w:val="x-none" w:eastAsia="x-none"/>
        </w:rPr>
        <w:t xml:space="preserve">  </w:t>
      </w:r>
    </w:p>
    <w:p w14:paraId="73A9F7F2" w14:textId="6D02C3BB"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F05394">
        <w:rPr>
          <w:b/>
          <w:color w:val="000000"/>
          <w:sz w:val="24"/>
          <w:szCs w:val="24"/>
          <w:lang w:eastAsia="x-none"/>
        </w:rPr>
        <w:t>1</w:t>
      </w:r>
      <w:r w:rsidR="009C0D53">
        <w:rPr>
          <w:b/>
          <w:color w:val="000000"/>
          <w:sz w:val="24"/>
          <w:szCs w:val="24"/>
          <w:lang w:eastAsia="x-none"/>
        </w:rPr>
        <w:t>47</w:t>
      </w:r>
      <w:r w:rsidR="005066AF">
        <w:rPr>
          <w:b/>
          <w:color w:val="000000"/>
          <w:sz w:val="24"/>
          <w:szCs w:val="24"/>
          <w:lang w:eastAsia="x-none"/>
        </w:rPr>
        <w:t>00</w:t>
      </w:r>
      <w:r w:rsidR="0043298E" w:rsidRPr="000804A2">
        <w:rPr>
          <w:b/>
          <w:color w:val="000000"/>
          <w:sz w:val="24"/>
          <w:szCs w:val="24"/>
          <w:lang w:eastAsia="x-none"/>
        </w:rPr>
        <w:t xml:space="preserve"> (</w:t>
      </w:r>
      <w:r w:rsidR="00F05394">
        <w:rPr>
          <w:b/>
          <w:color w:val="222222"/>
          <w:sz w:val="24"/>
          <w:szCs w:val="24"/>
          <w:shd w:val="clear" w:color="auto" w:fill="FFFFFF"/>
        </w:rPr>
        <w:t>четырнадцать тысяч</w:t>
      </w:r>
      <w:r w:rsidR="009C0D53">
        <w:rPr>
          <w:b/>
          <w:color w:val="222222"/>
          <w:sz w:val="24"/>
          <w:szCs w:val="24"/>
          <w:shd w:val="clear" w:color="auto" w:fill="FFFFFF"/>
        </w:rPr>
        <w:t xml:space="preserve"> семьсот</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4D6D4BB0"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F05394">
        <w:rPr>
          <w:b/>
          <w:color w:val="000000"/>
          <w:sz w:val="24"/>
          <w:szCs w:val="24"/>
          <w:lang w:eastAsia="x-none"/>
        </w:rPr>
        <w:t>7</w:t>
      </w:r>
      <w:r w:rsidR="009C0D53">
        <w:rPr>
          <w:b/>
          <w:color w:val="000000"/>
          <w:sz w:val="24"/>
          <w:szCs w:val="24"/>
          <w:lang w:eastAsia="x-none"/>
        </w:rPr>
        <w:t>350</w:t>
      </w:r>
      <w:r w:rsidR="00C0148F">
        <w:rPr>
          <w:b/>
          <w:color w:val="000000"/>
          <w:sz w:val="24"/>
          <w:szCs w:val="24"/>
          <w:lang w:eastAsia="x-none"/>
        </w:rPr>
        <w:t xml:space="preserve"> (</w:t>
      </w:r>
      <w:r w:rsidR="00F05394">
        <w:rPr>
          <w:b/>
          <w:color w:val="000000"/>
          <w:sz w:val="24"/>
          <w:szCs w:val="24"/>
          <w:lang w:eastAsia="x-none"/>
        </w:rPr>
        <w:t xml:space="preserve">семь </w:t>
      </w:r>
      <w:r w:rsidR="005066AF">
        <w:rPr>
          <w:b/>
          <w:color w:val="000000"/>
          <w:sz w:val="24"/>
          <w:szCs w:val="24"/>
          <w:lang w:eastAsia="x-none"/>
        </w:rPr>
        <w:t>тысяч</w:t>
      </w:r>
      <w:r w:rsidR="009C0D53">
        <w:rPr>
          <w:b/>
          <w:color w:val="000000"/>
          <w:sz w:val="24"/>
          <w:szCs w:val="24"/>
          <w:lang w:eastAsia="x-none"/>
        </w:rPr>
        <w:t xml:space="preserve"> триста пятьдесят рублей</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5EBE3BB" w14:textId="2DBAC639" w:rsidR="00067A5E" w:rsidRDefault="00F05394"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14:paraId="71534668" w14:textId="77777777" w:rsidR="00F05394" w:rsidRDefault="00F05394"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306DE9">
        <w:rPr>
          <w:color w:val="000000"/>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7084EE9D"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9C0D53">
        <w:rPr>
          <w:sz w:val="24"/>
          <w:szCs w:val="24"/>
        </w:rPr>
        <w:t>21 июня 2024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6461ED2D"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9C0D53">
        <w:rPr>
          <w:sz w:val="24"/>
          <w:szCs w:val="24"/>
        </w:rPr>
        <w:t>21 июля 2024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5254B30A"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9C0D53">
        <w:rPr>
          <w:sz w:val="24"/>
          <w:szCs w:val="24"/>
        </w:rPr>
        <w:t>22 июля 2024</w:t>
      </w:r>
      <w:r w:rsidR="00304C1F" w:rsidRPr="000804A2">
        <w:rPr>
          <w:sz w:val="24"/>
          <w:szCs w:val="24"/>
        </w:rPr>
        <w:t xml:space="preserve"> г.</w:t>
      </w:r>
    </w:p>
    <w:p w14:paraId="69AEE0DD" w14:textId="6894AD42"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 xml:space="preserve">ата, время начала приема предложений по цене от участников </w:t>
      </w:r>
      <w:proofErr w:type="gramStart"/>
      <w:r w:rsidRPr="000804A2">
        <w:rPr>
          <w:b/>
          <w:sz w:val="24"/>
          <w:szCs w:val="24"/>
        </w:rPr>
        <w:t>аукциона</w:t>
      </w:r>
      <w:r w:rsidR="00AB22E2" w:rsidRPr="000804A2">
        <w:rPr>
          <w:sz w:val="24"/>
          <w:szCs w:val="24"/>
        </w:rPr>
        <w:t xml:space="preserve">) </w:t>
      </w:r>
      <w:r w:rsidRPr="000804A2">
        <w:rPr>
          <w:sz w:val="24"/>
          <w:szCs w:val="24"/>
        </w:rPr>
        <w:t xml:space="preserve"> –</w:t>
      </w:r>
      <w:proofErr w:type="gramEnd"/>
      <w:r w:rsidR="00A16325">
        <w:rPr>
          <w:sz w:val="24"/>
          <w:szCs w:val="24"/>
        </w:rPr>
        <w:t xml:space="preserve"> </w:t>
      </w:r>
      <w:r w:rsidR="009C0D53">
        <w:rPr>
          <w:sz w:val="24"/>
          <w:szCs w:val="24"/>
        </w:rPr>
        <w:t>23 июля 2024</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proofErr w:type="gramStart"/>
      <w:r w:rsidRPr="000C4E39">
        <w:rPr>
          <w:sz w:val="24"/>
          <w:szCs w:val="24"/>
        </w:rPr>
        <w:t xml:space="preserve"> </w:t>
      </w:r>
      <w:r w:rsidR="002F401A">
        <w:rPr>
          <w:sz w:val="24"/>
          <w:szCs w:val="24"/>
        </w:rPr>
        <w:t xml:space="preserve">  </w:t>
      </w:r>
      <w:r w:rsidRPr="000C4E39">
        <w:rPr>
          <w:sz w:val="24"/>
          <w:szCs w:val="24"/>
        </w:rPr>
        <w:t>(</w:t>
      </w:r>
      <w:proofErr w:type="gramEnd"/>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w:t>
      </w:r>
      <w:r w:rsidRPr="00F867EB">
        <w:rPr>
          <w:sz w:val="24"/>
          <w:szCs w:val="24"/>
        </w:rPr>
        <w:lastRenderedPageBreak/>
        <w:t xml:space="preserve">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proofErr w:type="gramStart"/>
      <w:r w:rsidRPr="00EB15CF">
        <w:rPr>
          <w:sz w:val="24"/>
          <w:szCs w:val="24"/>
        </w:rPr>
        <w:t>на  электронный</w:t>
      </w:r>
      <w:proofErr w:type="gramEnd"/>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w:t>
      </w:r>
      <w:proofErr w:type="gramStart"/>
      <w:r w:rsidRPr="00B36D0F">
        <w:rPr>
          <w:rFonts w:ascii="Times New Roman" w:hAnsi="Times New Roman"/>
          <w:bCs/>
          <w:sz w:val="24"/>
          <w:szCs w:val="24"/>
        </w:rPr>
        <w:t>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w:t>
      </w:r>
      <w:proofErr w:type="gramEnd"/>
      <w:r w:rsidRPr="00B36D0F">
        <w:rPr>
          <w:rFonts w:ascii="Times New Roman" w:hAnsi="Times New Roman"/>
          <w:bCs/>
          <w:sz w:val="24"/>
          <w:szCs w:val="24"/>
        </w:rPr>
        <w:t xml:space="preserve">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w:t>
      </w:r>
      <w:r w:rsidRPr="00860A09">
        <w:rPr>
          <w:rFonts w:ascii="Times New Roman" w:eastAsia="Times New Roman" w:hAnsi="Times New Roman" w:cs="Times New Roman"/>
          <w:sz w:val="24"/>
          <w:szCs w:val="24"/>
        </w:rPr>
        <w:lastRenderedPageBreak/>
        <w:t xml:space="preserve">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w:t>
      </w:r>
      <w:proofErr w:type="gramStart"/>
      <w:r w:rsidRPr="00191C35">
        <w:rPr>
          <w:rFonts w:eastAsia="Calibri"/>
          <w:b/>
          <w:sz w:val="24"/>
          <w:szCs w:val="24"/>
        </w:rPr>
        <w:t xml:space="preserve">продажи  </w:t>
      </w:r>
      <w:r>
        <w:rPr>
          <w:rFonts w:eastAsia="Calibri"/>
          <w:b/>
          <w:sz w:val="24"/>
          <w:szCs w:val="24"/>
        </w:rPr>
        <w:t>лота</w:t>
      </w:r>
      <w:proofErr w:type="gramEnd"/>
      <w:r>
        <w:rPr>
          <w:rFonts w:eastAsia="Calibri"/>
          <w:b/>
          <w:sz w:val="24"/>
          <w:szCs w:val="24"/>
        </w:rPr>
        <w:t xml:space="preserve">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lastRenderedPageBreak/>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w:t>
      </w:r>
      <w:proofErr w:type="gramStart"/>
      <w:r w:rsidRPr="00F172D3">
        <w:rPr>
          <w:sz w:val="24"/>
          <w:szCs w:val="24"/>
          <w:lang w:eastAsia="en-US"/>
        </w:rPr>
        <w:t>заключения  Договора</w:t>
      </w:r>
      <w:proofErr w:type="gramEnd"/>
      <w:r w:rsidRPr="00F172D3">
        <w:rPr>
          <w:sz w:val="24"/>
          <w:szCs w:val="24"/>
          <w:lang w:eastAsia="en-US"/>
        </w:rPr>
        <w:t xml:space="preserve">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3D96E566" w14:textId="77777777"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lastRenderedPageBreak/>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 xml:space="preserve">(фамилия, имя, отчество, дата </w:t>
      </w:r>
      <w:proofErr w:type="gramStart"/>
      <w:r w:rsidRPr="00562FB6">
        <w:t>рождения  лица</w:t>
      </w:r>
      <w:proofErr w:type="gramEnd"/>
      <w:r w:rsidRPr="00562FB6">
        <w:t>,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 xml:space="preserve">контактный </w:t>
      </w:r>
      <w:proofErr w:type="gramStart"/>
      <w:r w:rsidRPr="00562FB6">
        <w:rPr>
          <w:sz w:val="22"/>
          <w:szCs w:val="22"/>
        </w:rPr>
        <w:t>телефон  Претендента</w:t>
      </w:r>
      <w:proofErr w:type="gramEnd"/>
      <w:r w:rsidRPr="00562FB6">
        <w:rPr>
          <w:sz w:val="22"/>
          <w:szCs w:val="22"/>
        </w:rPr>
        <w:t xml:space="preserve">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r w:rsidR="00EB54FA" w:rsidRPr="00A619EF">
        <w:rPr>
          <w:sz w:val="22"/>
          <w:szCs w:val="22"/>
          <w:lang w:val="en-US"/>
        </w:rPr>
        <w:t>gov</w:t>
      </w:r>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w:t>
      </w:r>
      <w:proofErr w:type="gramStart"/>
      <w:r w:rsidRPr="007A5C0D">
        <w:rPr>
          <w:sz w:val="22"/>
          <w:szCs w:val="22"/>
        </w:rPr>
        <w:t>установленных  законодательством</w:t>
      </w:r>
      <w:proofErr w:type="gramEnd"/>
      <w:r w:rsidRPr="007A5C0D">
        <w:rPr>
          <w:sz w:val="22"/>
          <w:szCs w:val="22"/>
        </w:rPr>
        <w:t xml:space="preserve">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lastRenderedPageBreak/>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w:t>
      </w:r>
      <w:proofErr w:type="gramStart"/>
      <w:r w:rsidRPr="00C769A7">
        <w:rPr>
          <w:b/>
          <w:sz w:val="22"/>
          <w:szCs w:val="22"/>
        </w:rPr>
        <w:t>электронной площадки</w:t>
      </w:r>
      <w:proofErr w:type="gramEnd"/>
      <w:r w:rsidRPr="00C769A7">
        <w:rPr>
          <w:b/>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proofErr w:type="gramStart"/>
      <w:r w:rsidRPr="00EB15CF">
        <w:rPr>
          <w:sz w:val="22"/>
          <w:szCs w:val="22"/>
        </w:rPr>
        <w:t>Я  подтверждаю</w:t>
      </w:r>
      <w:proofErr w:type="gramEnd"/>
      <w:r w:rsidRPr="00EB15CF">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r w:rsidRPr="00EB15CF">
        <w:rPr>
          <w:sz w:val="22"/>
          <w:szCs w:val="22"/>
          <w:lang w:val="en-US"/>
        </w:rPr>
        <w:t>gov</w:t>
      </w:r>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w:t>
      </w:r>
      <w:proofErr w:type="gramStart"/>
      <w:r w:rsidRPr="00EB15CF">
        <w:rPr>
          <w:sz w:val="22"/>
          <w:szCs w:val="22"/>
        </w:rPr>
        <w:t>установленных  законодательством</w:t>
      </w:r>
      <w:proofErr w:type="gramEnd"/>
      <w:r w:rsidRPr="00EB15CF">
        <w:rPr>
          <w:sz w:val="22"/>
          <w:szCs w:val="22"/>
        </w:rPr>
        <w:t xml:space="preserve">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EB15CF">
        <w:rPr>
          <w:sz w:val="22"/>
          <w:szCs w:val="22"/>
        </w:rPr>
        <w:t>Договора  купли</w:t>
      </w:r>
      <w:proofErr w:type="gramEnd"/>
      <w:r w:rsidRPr="00EB15CF">
        <w:rPr>
          <w:sz w:val="22"/>
          <w:szCs w:val="22"/>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w:t>
      </w:r>
      <w:proofErr w:type="gramStart"/>
      <w:r w:rsidRPr="00EB15CF">
        <w:rPr>
          <w:sz w:val="22"/>
          <w:szCs w:val="22"/>
        </w:rPr>
        <w:t>дней  после</w:t>
      </w:r>
      <w:proofErr w:type="gramEnd"/>
      <w:r w:rsidRPr="00EB15CF">
        <w:rPr>
          <w:sz w:val="22"/>
          <w:szCs w:val="22"/>
        </w:rPr>
        <w:t xml:space="preserve">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w:t>
      </w:r>
      <w:proofErr w:type="gramStart"/>
      <w:r w:rsidRPr="00EB15CF">
        <w:rPr>
          <w:sz w:val="22"/>
          <w:szCs w:val="22"/>
        </w:rPr>
        <w:t>электронной площадки</w:t>
      </w:r>
      <w:proofErr w:type="gramEnd"/>
      <w:r w:rsidRPr="00EB15CF">
        <w:rPr>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proofErr w:type="spellStart"/>
      <w:r>
        <w:rPr>
          <w:sz w:val="22"/>
          <w:szCs w:val="22"/>
        </w:rPr>
        <w:t>Р.п.Лебяжье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w:t>
      </w:r>
      <w:proofErr w:type="gramStart"/>
      <w:r w:rsidRPr="00A6359B">
        <w:rPr>
          <w:sz w:val="22"/>
          <w:szCs w:val="22"/>
        </w:rPr>
        <w:t>Сведения  о</w:t>
      </w:r>
      <w:proofErr w:type="gramEnd"/>
      <w:r w:rsidRPr="00A6359B">
        <w:rPr>
          <w:sz w:val="22"/>
          <w:szCs w:val="22"/>
        </w:rPr>
        <w:t xml:space="preserve"> </w:t>
      </w:r>
      <w:r w:rsidR="00F41B96">
        <w:rPr>
          <w:sz w:val="22"/>
          <w:szCs w:val="22"/>
        </w:rPr>
        <w:t>муниципальном</w:t>
      </w:r>
      <w:r w:rsidRPr="00A6359B">
        <w:rPr>
          <w:sz w:val="22"/>
          <w:szCs w:val="22"/>
        </w:rPr>
        <w:t xml:space="preserve"> имуществе, являющемся предметом купли-продажи:</w:t>
      </w:r>
    </w:p>
    <w:p w14:paraId="3148BD38" w14:textId="77777777" w:rsidR="00F05394" w:rsidRPr="00F05394" w:rsidRDefault="00F05394" w:rsidP="00F05394">
      <w:pPr>
        <w:ind w:right="142" w:firstLine="567"/>
        <w:jc w:val="both"/>
        <w:rPr>
          <w:b/>
          <w:sz w:val="22"/>
          <w:szCs w:val="22"/>
        </w:rPr>
      </w:pPr>
      <w:r w:rsidRPr="00F05394">
        <w:rPr>
          <w:b/>
          <w:sz w:val="22"/>
          <w:szCs w:val="22"/>
        </w:rPr>
        <w:t xml:space="preserve">нежилое </w:t>
      </w:r>
      <w:proofErr w:type="gramStart"/>
      <w:r w:rsidRPr="00F05394">
        <w:rPr>
          <w:b/>
          <w:sz w:val="22"/>
          <w:szCs w:val="22"/>
        </w:rPr>
        <w:t>здание,  назначение</w:t>
      </w:r>
      <w:proofErr w:type="gramEnd"/>
      <w:r w:rsidRPr="00F05394">
        <w:rPr>
          <w:b/>
          <w:sz w:val="22"/>
          <w:szCs w:val="22"/>
        </w:rPr>
        <w:t xml:space="preserve">: нежилое, площадь:  280,2 </w:t>
      </w:r>
      <w:proofErr w:type="spellStart"/>
      <w:r w:rsidRPr="00F05394">
        <w:rPr>
          <w:b/>
          <w:sz w:val="22"/>
          <w:szCs w:val="22"/>
        </w:rPr>
        <w:t>кв.м</w:t>
      </w:r>
      <w:proofErr w:type="spellEnd"/>
      <w:r w:rsidRPr="00F05394">
        <w:rPr>
          <w:b/>
          <w:sz w:val="22"/>
          <w:szCs w:val="22"/>
        </w:rPr>
        <w:t xml:space="preserve">.,  этажность: 1, кадастровый номер: 45:10:020701:405. Адрес (местоположение): Россия, Курганская область, </w:t>
      </w:r>
      <w:proofErr w:type="spellStart"/>
      <w:r w:rsidRPr="00F05394">
        <w:rPr>
          <w:b/>
          <w:sz w:val="22"/>
          <w:szCs w:val="22"/>
        </w:rPr>
        <w:t>Лебяжьевский</w:t>
      </w:r>
      <w:proofErr w:type="spellEnd"/>
      <w:r w:rsidRPr="00F05394">
        <w:rPr>
          <w:b/>
          <w:sz w:val="22"/>
          <w:szCs w:val="22"/>
        </w:rPr>
        <w:t xml:space="preserve"> район, </w:t>
      </w:r>
      <w:proofErr w:type="spellStart"/>
      <w:r w:rsidRPr="00F05394">
        <w:rPr>
          <w:b/>
          <w:sz w:val="22"/>
          <w:szCs w:val="22"/>
        </w:rPr>
        <w:t>д.Кукушкино</w:t>
      </w:r>
      <w:proofErr w:type="spellEnd"/>
      <w:r w:rsidRPr="00F05394">
        <w:rPr>
          <w:b/>
          <w:sz w:val="22"/>
          <w:szCs w:val="22"/>
        </w:rPr>
        <w:t xml:space="preserve">, ул. Советская, д.31. </w:t>
      </w:r>
    </w:p>
    <w:p w14:paraId="71CB42C4" w14:textId="77777777" w:rsidR="00650503" w:rsidRDefault="00650503" w:rsidP="007F5CA0">
      <w:pPr>
        <w:ind w:right="142" w:firstLine="567"/>
        <w:jc w:val="both"/>
        <w:rPr>
          <w:b/>
          <w:sz w:val="22"/>
          <w:szCs w:val="22"/>
        </w:rPr>
      </w:pPr>
      <w:r>
        <w:rPr>
          <w:b/>
          <w:sz w:val="22"/>
          <w:szCs w:val="22"/>
        </w:rPr>
        <w:t xml:space="preserve">В случае разбора здания и освобождения земельного участка Покупатель обязан провести его рекультивацию и передать Администрации </w:t>
      </w:r>
      <w:proofErr w:type="spellStart"/>
      <w:r>
        <w:rPr>
          <w:b/>
          <w:sz w:val="22"/>
          <w:szCs w:val="22"/>
        </w:rPr>
        <w:t>Лебяжьевского</w:t>
      </w:r>
      <w:proofErr w:type="spellEnd"/>
      <w:r>
        <w:rPr>
          <w:b/>
          <w:sz w:val="22"/>
          <w:szCs w:val="22"/>
        </w:rPr>
        <w:t xml:space="preserve"> муниципального по Акту приема – передачи.  </w:t>
      </w:r>
    </w:p>
    <w:p w14:paraId="1DCD5E47" w14:textId="77777777" w:rsidR="00676C8A" w:rsidRPr="00A6359B" w:rsidRDefault="00A91D81" w:rsidP="005066AF">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w:t>
      </w:r>
      <w:proofErr w:type="gramStart"/>
      <w:r w:rsidR="00AD6218">
        <w:rPr>
          <w:sz w:val="22"/>
          <w:szCs w:val="22"/>
        </w:rPr>
        <w:t xml:space="preserve">области </w:t>
      </w:r>
      <w:r w:rsidRPr="008344B2">
        <w:rPr>
          <w:sz w:val="22"/>
          <w:szCs w:val="22"/>
        </w:rPr>
        <w:t xml:space="preserve"> не</w:t>
      </w:r>
      <w:proofErr w:type="gramEnd"/>
      <w:r w:rsidRPr="008344B2">
        <w:rPr>
          <w:sz w:val="22"/>
          <w:szCs w:val="22"/>
        </w:rPr>
        <w:t xml:space="preserve">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lastRenderedPageBreak/>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банка: ОТДЕЛЕНИЕ КУРГАН БАНКА РОССИИ//УФК по Курганской области </w:t>
      </w:r>
      <w:proofErr w:type="spellStart"/>
      <w:r w:rsidRPr="00A448FE">
        <w:rPr>
          <w:b/>
          <w:sz w:val="22"/>
          <w:szCs w:val="22"/>
        </w:rPr>
        <w:t>г.Курган</w:t>
      </w:r>
      <w:proofErr w:type="spellEnd"/>
    </w:p>
    <w:p w14:paraId="40167230" w14:textId="77777777" w:rsidR="00A448FE" w:rsidRPr="00A448FE" w:rsidRDefault="00A448FE" w:rsidP="00A448FE">
      <w:pPr>
        <w:widowControl/>
        <w:ind w:firstLine="567"/>
        <w:jc w:val="both"/>
        <w:rPr>
          <w:b/>
          <w:sz w:val="22"/>
          <w:szCs w:val="22"/>
        </w:rPr>
      </w:pPr>
      <w:r w:rsidRPr="00A448FE">
        <w:rPr>
          <w:b/>
          <w:sz w:val="22"/>
          <w:szCs w:val="22"/>
        </w:rPr>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 xml:space="preserve">с указанием </w:t>
      </w:r>
      <w:proofErr w:type="gramStart"/>
      <w:r w:rsidRPr="00A448FE">
        <w:rPr>
          <w:b/>
          <w:sz w:val="22"/>
          <w:szCs w:val="22"/>
        </w:rPr>
        <w:t>данных  плательщика</w:t>
      </w:r>
      <w:proofErr w:type="gramEnd"/>
      <w:r w:rsidRPr="00A448FE">
        <w:rPr>
          <w:b/>
          <w:sz w:val="22"/>
          <w:szCs w:val="22"/>
        </w:rPr>
        <w:t xml:space="preserve">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B72A90">
        <w:rPr>
          <w:sz w:val="22"/>
          <w:szCs w:val="22"/>
        </w:rPr>
        <w:t>настоящего  Договора</w:t>
      </w:r>
      <w:proofErr w:type="gramEnd"/>
      <w:r w:rsidRPr="00B72A90">
        <w:rPr>
          <w:sz w:val="22"/>
          <w:szCs w:val="22"/>
        </w:rPr>
        <w:t>.</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w:t>
      </w:r>
      <w:proofErr w:type="gramStart"/>
      <w:r w:rsidRPr="002420B9">
        <w:rPr>
          <w:b/>
          <w:sz w:val="22"/>
          <w:szCs w:val="22"/>
        </w:rPr>
        <w:t>Переход  права</w:t>
      </w:r>
      <w:proofErr w:type="gramEnd"/>
      <w:r w:rsidRPr="002420B9">
        <w:rPr>
          <w:b/>
          <w:sz w:val="22"/>
          <w:szCs w:val="22"/>
        </w:rPr>
        <w:t xml:space="preserve">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sidRPr="00DA5B57">
        <w:rPr>
          <w:sz w:val="22"/>
          <w:szCs w:val="22"/>
        </w:rPr>
        <w:t>уплачивает  пени</w:t>
      </w:r>
      <w:proofErr w:type="gramEnd"/>
      <w:r w:rsidRPr="00DA5B57">
        <w:rPr>
          <w:sz w:val="22"/>
          <w:szCs w:val="22"/>
        </w:rPr>
        <w:t xml:space="preserve">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w:t>
      </w:r>
      <w:proofErr w:type="gramStart"/>
      <w:r w:rsidR="005D019C" w:rsidRPr="002420B9">
        <w:rPr>
          <w:sz w:val="22"/>
          <w:szCs w:val="22"/>
        </w:rPr>
        <w:t>исполнени</w:t>
      </w:r>
      <w:r>
        <w:rPr>
          <w:sz w:val="22"/>
          <w:szCs w:val="22"/>
        </w:rPr>
        <w:t xml:space="preserve">я </w:t>
      </w:r>
      <w:r w:rsidR="005D019C" w:rsidRPr="002420B9">
        <w:rPr>
          <w:sz w:val="22"/>
          <w:szCs w:val="22"/>
        </w:rPr>
        <w:t xml:space="preserve"> Сторонами</w:t>
      </w:r>
      <w:proofErr w:type="gramEnd"/>
      <w:r w:rsidR="005D019C" w:rsidRPr="002420B9">
        <w:rPr>
          <w:sz w:val="22"/>
          <w:szCs w:val="22"/>
        </w:rPr>
        <w:t xml:space="preserve">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lastRenderedPageBreak/>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14:paraId="7A43D776" w14:textId="77777777"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р.п.Лебяжье</w:t>
            </w:r>
            <w:proofErr w:type="spellEnd"/>
            <w:r>
              <w:rPr>
                <w:sz w:val="22"/>
                <w:szCs w:val="22"/>
              </w:rPr>
              <w:t>,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w:t>
            </w:r>
            <w:proofErr w:type="gramStart"/>
            <w:r w:rsidRPr="00020469">
              <w:rPr>
                <w:bCs/>
                <w:color w:val="000000"/>
                <w:sz w:val="22"/>
                <w:szCs w:val="22"/>
              </w:rPr>
              <w:t>_</w:t>
            </w:r>
            <w:r>
              <w:rPr>
                <w:bCs/>
                <w:color w:val="000000"/>
                <w:sz w:val="22"/>
                <w:szCs w:val="22"/>
              </w:rPr>
              <w:t>(</w:t>
            </w:r>
            <w:proofErr w:type="spellStart"/>
            <w:proofErr w:type="gramEnd"/>
            <w:r w:rsidR="00AC1501">
              <w:rPr>
                <w:bCs/>
                <w:color w:val="000000"/>
                <w:sz w:val="22"/>
                <w:szCs w:val="22"/>
              </w:rPr>
              <w:t>И.В.Фадеева</w:t>
            </w:r>
            <w:proofErr w:type="spellEnd"/>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77777777" w:rsidR="002D4E20" w:rsidRDefault="002D4E20"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lastRenderedPageBreak/>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38DE7A0"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AC1501">
        <w:rPr>
          <w:b/>
          <w:sz w:val="24"/>
          <w:szCs w:val="24"/>
        </w:rPr>
        <w:t>4</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07FF56BD"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р.п.Лебяжье</w:t>
      </w:r>
      <w:proofErr w:type="spellEnd"/>
      <w:r>
        <w:rPr>
          <w:sz w:val="24"/>
          <w:szCs w:val="24"/>
        </w:rPr>
        <w:t xml:space="preserve">                                                                                                    </w:t>
      </w:r>
      <w:proofErr w:type="gramStart"/>
      <w:r>
        <w:rPr>
          <w:sz w:val="24"/>
          <w:szCs w:val="24"/>
        </w:rPr>
        <w:t xml:space="preserve">   </w:t>
      </w:r>
      <w:r w:rsidR="00C906AB" w:rsidRPr="00C906AB">
        <w:rPr>
          <w:sz w:val="24"/>
          <w:szCs w:val="24"/>
        </w:rPr>
        <w:t>«</w:t>
      </w:r>
      <w:proofErr w:type="gramEnd"/>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AC1501">
        <w:rPr>
          <w:sz w:val="24"/>
          <w:szCs w:val="24"/>
        </w:rPr>
        <w:t>4</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14:paraId="3CFA6360" w14:textId="77777777" w:rsidR="00F05394" w:rsidRPr="00F05394" w:rsidRDefault="00F05394" w:rsidP="00F05394">
      <w:pPr>
        <w:widowControl/>
        <w:tabs>
          <w:tab w:val="left" w:pos="0"/>
        </w:tabs>
        <w:suppressAutoHyphens/>
        <w:ind w:firstLine="567"/>
        <w:jc w:val="both"/>
        <w:rPr>
          <w:bCs/>
          <w:spacing w:val="2"/>
          <w:sz w:val="24"/>
          <w:szCs w:val="24"/>
        </w:rPr>
      </w:pPr>
      <w:r w:rsidRPr="00F05394">
        <w:rPr>
          <w:bCs/>
          <w:spacing w:val="2"/>
          <w:sz w:val="24"/>
          <w:szCs w:val="24"/>
        </w:rPr>
        <w:t xml:space="preserve">нежилое </w:t>
      </w:r>
      <w:proofErr w:type="gramStart"/>
      <w:r w:rsidRPr="00F05394">
        <w:rPr>
          <w:bCs/>
          <w:spacing w:val="2"/>
          <w:sz w:val="24"/>
          <w:szCs w:val="24"/>
        </w:rPr>
        <w:t>здание,  назначение</w:t>
      </w:r>
      <w:proofErr w:type="gramEnd"/>
      <w:r w:rsidRPr="00F05394">
        <w:rPr>
          <w:bCs/>
          <w:spacing w:val="2"/>
          <w:sz w:val="24"/>
          <w:szCs w:val="24"/>
        </w:rPr>
        <w:t xml:space="preserve">: нежилое, площадь:  280,2 </w:t>
      </w:r>
      <w:proofErr w:type="spellStart"/>
      <w:r w:rsidRPr="00F05394">
        <w:rPr>
          <w:bCs/>
          <w:spacing w:val="2"/>
          <w:sz w:val="24"/>
          <w:szCs w:val="24"/>
        </w:rPr>
        <w:t>кв.м</w:t>
      </w:r>
      <w:proofErr w:type="spellEnd"/>
      <w:r w:rsidRPr="00F05394">
        <w:rPr>
          <w:bCs/>
          <w:spacing w:val="2"/>
          <w:sz w:val="24"/>
          <w:szCs w:val="24"/>
        </w:rPr>
        <w:t xml:space="preserve">.,  этажность: 1, кадастровый номер: 45:10:020701:405. Адрес (местоположение): Россия, Курганская область, </w:t>
      </w:r>
      <w:proofErr w:type="spellStart"/>
      <w:r w:rsidRPr="00F05394">
        <w:rPr>
          <w:bCs/>
          <w:spacing w:val="2"/>
          <w:sz w:val="24"/>
          <w:szCs w:val="24"/>
        </w:rPr>
        <w:t>Лебяжьевский</w:t>
      </w:r>
      <w:proofErr w:type="spellEnd"/>
      <w:r w:rsidRPr="00F05394">
        <w:rPr>
          <w:bCs/>
          <w:spacing w:val="2"/>
          <w:sz w:val="24"/>
          <w:szCs w:val="24"/>
        </w:rPr>
        <w:t xml:space="preserve"> район, </w:t>
      </w:r>
      <w:proofErr w:type="spellStart"/>
      <w:r w:rsidRPr="00F05394">
        <w:rPr>
          <w:bCs/>
          <w:spacing w:val="2"/>
          <w:sz w:val="24"/>
          <w:szCs w:val="24"/>
        </w:rPr>
        <w:t>д.Кукушкино</w:t>
      </w:r>
      <w:proofErr w:type="spellEnd"/>
      <w:r w:rsidRPr="00F05394">
        <w:rPr>
          <w:bCs/>
          <w:spacing w:val="2"/>
          <w:sz w:val="24"/>
          <w:szCs w:val="24"/>
        </w:rPr>
        <w:t xml:space="preserve">, ул. Советская, д.31. </w:t>
      </w:r>
    </w:p>
    <w:p w14:paraId="0B667F2F" w14:textId="77777777" w:rsidR="00C906AB" w:rsidRDefault="00C906AB" w:rsidP="00E000B0">
      <w:pPr>
        <w:widowControl/>
        <w:tabs>
          <w:tab w:val="left" w:pos="0"/>
        </w:tabs>
        <w:suppressAutoHyphens/>
        <w:ind w:firstLine="567"/>
        <w:jc w:val="both"/>
        <w:rPr>
          <w:b/>
          <w:sz w:val="24"/>
          <w:szCs w:val="24"/>
        </w:rPr>
      </w:pPr>
      <w:bookmarkStart w:id="0" w:name="_GoBack"/>
      <w:bookmarkEnd w:id="0"/>
      <w:r w:rsidRPr="00C906AB">
        <w:rPr>
          <w:sz w:val="24"/>
          <w:szCs w:val="24"/>
        </w:rPr>
        <w:t>Настоящий Акт подтверждает отсутствие претензий у «</w:t>
      </w:r>
      <w:proofErr w:type="gramStart"/>
      <w:r w:rsidRPr="00C906AB">
        <w:rPr>
          <w:b/>
          <w:sz w:val="24"/>
          <w:szCs w:val="24"/>
        </w:rPr>
        <w:t>Покупателя»</w:t>
      </w:r>
      <w:r w:rsidRPr="00C906AB">
        <w:rPr>
          <w:sz w:val="24"/>
          <w:szCs w:val="24"/>
        </w:rPr>
        <w:t xml:space="preserve">  в</w:t>
      </w:r>
      <w:proofErr w:type="gramEnd"/>
      <w:r w:rsidRPr="00C906AB">
        <w:rPr>
          <w:sz w:val="24"/>
          <w:szCs w:val="24"/>
        </w:rPr>
        <w:t xml:space="preserve"> отношении имущества, принятого от </w:t>
      </w:r>
      <w:r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w:t>
      </w:r>
      <w:proofErr w:type="gramStart"/>
      <w:r w:rsidRPr="00DE3D94">
        <w:rPr>
          <w:sz w:val="24"/>
          <w:szCs w:val="24"/>
        </w:rPr>
        <w:t>продажи  составлен</w:t>
      </w:r>
      <w:proofErr w:type="gramEnd"/>
      <w:r w:rsidRPr="00DE3D94">
        <w:rPr>
          <w:sz w:val="24"/>
          <w:szCs w:val="24"/>
        </w:rPr>
        <w:t xml:space="preserve">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proofErr w:type="spellStart"/>
            <w:r w:rsidR="00AC1501">
              <w:rPr>
                <w:sz w:val="24"/>
                <w:szCs w:val="24"/>
              </w:rPr>
              <w:t>И.В.Фадеева</w:t>
            </w:r>
            <w:proofErr w:type="spellEnd"/>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8F2C8" w14:textId="77777777" w:rsidR="0058549F" w:rsidRDefault="0058549F">
      <w:r>
        <w:separator/>
      </w:r>
    </w:p>
  </w:endnote>
  <w:endnote w:type="continuationSeparator" w:id="0">
    <w:p w14:paraId="267C112D" w14:textId="77777777" w:rsidR="0058549F" w:rsidRDefault="0058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E2E6" w14:textId="77777777" w:rsidR="0058549F" w:rsidRDefault="0058549F">
      <w:r>
        <w:separator/>
      </w:r>
    </w:p>
  </w:footnote>
  <w:footnote w:type="continuationSeparator" w:id="0">
    <w:p w14:paraId="7C329838" w14:textId="77777777" w:rsidR="0058549F" w:rsidRDefault="0058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F05394" w:rsidRDefault="00F0539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F05394" w:rsidRDefault="00F05394">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F05394" w:rsidRDefault="00F0539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F05394" w:rsidRDefault="00F05394">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1438"/>
    <w:rsid w:val="002C1FF2"/>
    <w:rsid w:val="002C31BD"/>
    <w:rsid w:val="002C45A9"/>
    <w:rsid w:val="002C58C1"/>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49F"/>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44D0"/>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394"/>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B60E-1E1F-4588-BFEE-2E4C86D3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7709</Words>
  <Characters>43944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47</cp:revision>
  <cp:lastPrinted>2024-06-18T10:11:00Z</cp:lastPrinted>
  <dcterms:created xsi:type="dcterms:W3CDTF">2022-04-06T09:41:00Z</dcterms:created>
  <dcterms:modified xsi:type="dcterms:W3CDTF">2024-06-18T10:17:00Z</dcterms:modified>
</cp:coreProperties>
</file>