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CF" w:rsidRDefault="00C448B1" w:rsidP="0064392C">
      <w:pPr>
        <w:tabs>
          <w:tab w:val="left" w:pos="3900"/>
        </w:tabs>
        <w:jc w:val="center"/>
      </w:pPr>
      <w:r>
        <w:rPr>
          <w:noProof/>
        </w:rPr>
        <w:drawing>
          <wp:inline distT="0" distB="0" distL="0" distR="0">
            <wp:extent cx="714375" cy="714375"/>
            <wp:effectExtent l="0" t="0" r="9525" b="9525"/>
            <wp:docPr id="1" name="Рисунок 1"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badminist.ucoz.ru/HD_Gerb.png"/>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C448B1" w:rsidRDefault="00C448B1" w:rsidP="00C448B1">
      <w:pPr>
        <w:jc w:val="center"/>
      </w:pPr>
      <w:r>
        <w:t>КУРГАНСКАЯ ОБЛАСТЬ</w:t>
      </w:r>
    </w:p>
    <w:p w:rsidR="00C448B1" w:rsidRDefault="00C448B1" w:rsidP="00C448B1">
      <w:pPr>
        <w:jc w:val="center"/>
      </w:pPr>
      <w:r>
        <w:t>ЛЕБЯЖЬЕВСКИЙ МУНИЦИПАЛЬНЫЙ ОКРУГ КУРГАНСКОЙ ОБЛАСТИ</w:t>
      </w:r>
    </w:p>
    <w:p w:rsidR="00C448B1" w:rsidRDefault="00C448B1" w:rsidP="00C448B1">
      <w:pPr>
        <w:jc w:val="center"/>
      </w:pPr>
      <w:r>
        <w:t>ДУМА ЛЕБЯЖЬЕВСКОГО МУНИЦИПАЛЬНОГО ОКРУГА КУРГАНСКОЙ ОБЛАСТИ</w:t>
      </w:r>
    </w:p>
    <w:p w:rsidR="00C448B1" w:rsidRDefault="00C448B1" w:rsidP="00C448B1">
      <w:pPr>
        <w:jc w:val="center"/>
      </w:pPr>
    </w:p>
    <w:p w:rsidR="00C448B1" w:rsidRDefault="00C448B1" w:rsidP="00C448B1">
      <w:pPr>
        <w:jc w:val="center"/>
      </w:pPr>
    </w:p>
    <w:p w:rsidR="0064392C" w:rsidRDefault="00C448B1" w:rsidP="00C448B1">
      <w:pPr>
        <w:jc w:val="center"/>
        <w:rPr>
          <w:b/>
        </w:rPr>
      </w:pPr>
      <w:r w:rsidRPr="00C448B1">
        <w:rPr>
          <w:b/>
        </w:rPr>
        <w:t>РЕШЕНИЕ</w:t>
      </w:r>
    </w:p>
    <w:p w:rsidR="00C448B1" w:rsidRPr="00C448B1" w:rsidRDefault="00C448B1" w:rsidP="00C448B1">
      <w:pPr>
        <w:jc w:val="center"/>
        <w:rPr>
          <w:b/>
        </w:rPr>
      </w:pPr>
    </w:p>
    <w:p w:rsidR="0064392C" w:rsidRPr="00CF78F6" w:rsidRDefault="0064392C" w:rsidP="0064392C"/>
    <w:p w:rsidR="0064392C" w:rsidRPr="00CF78F6" w:rsidRDefault="0064392C" w:rsidP="0064392C">
      <w:r w:rsidRPr="00CF78F6">
        <w:t xml:space="preserve">от </w:t>
      </w:r>
      <w:r w:rsidR="00CB6DFC">
        <w:t xml:space="preserve">16 февраля </w:t>
      </w:r>
      <w:r w:rsidR="00F851F7">
        <w:t xml:space="preserve"> 20</w:t>
      </w:r>
      <w:r w:rsidR="00C448B1">
        <w:t>23</w:t>
      </w:r>
      <w:r w:rsidR="00F851F7">
        <w:t xml:space="preserve"> года № </w:t>
      </w:r>
      <w:r w:rsidR="00CB6DFC">
        <w:t>377</w:t>
      </w:r>
    </w:p>
    <w:p w:rsidR="0064392C" w:rsidRPr="00CF78F6" w:rsidRDefault="0064392C" w:rsidP="0064392C">
      <w:pPr>
        <w:tabs>
          <w:tab w:val="left" w:pos="1500"/>
        </w:tabs>
      </w:pPr>
      <w:r w:rsidRPr="00CF78F6">
        <w:t xml:space="preserve">     </w:t>
      </w:r>
      <w:proofErr w:type="gramStart"/>
      <w:r w:rsidRPr="00CF78F6">
        <w:t>р. п. Лебяжье</w:t>
      </w:r>
      <w:proofErr w:type="gramEnd"/>
    </w:p>
    <w:p w:rsidR="0064392C" w:rsidRPr="00CF78F6" w:rsidRDefault="0064392C" w:rsidP="0064392C"/>
    <w:p w:rsidR="0064392C" w:rsidRPr="00CF78F6" w:rsidRDefault="0064392C" w:rsidP="0064392C"/>
    <w:p w:rsidR="0064392C" w:rsidRPr="00CF78F6" w:rsidRDefault="0064392C" w:rsidP="0064392C">
      <w:pPr>
        <w:pStyle w:val="a3"/>
        <w:spacing w:before="0" w:beforeAutospacing="0" w:after="0"/>
        <w:jc w:val="center"/>
        <w:rPr>
          <w:b/>
        </w:rPr>
      </w:pPr>
      <w:r w:rsidRPr="00CF78F6">
        <w:rPr>
          <w:b/>
        </w:rPr>
        <w:t>Об утверждении Положения о порядке размещения нестационарных торговых объектов на территории</w:t>
      </w:r>
      <w:r w:rsidR="00C448B1">
        <w:rPr>
          <w:b/>
        </w:rPr>
        <w:t xml:space="preserve"> </w:t>
      </w:r>
      <w:proofErr w:type="spellStart"/>
      <w:r w:rsidR="00C448B1">
        <w:rPr>
          <w:b/>
        </w:rPr>
        <w:t>Лебяжьевского</w:t>
      </w:r>
      <w:proofErr w:type="spellEnd"/>
      <w:r w:rsidR="00C448B1">
        <w:rPr>
          <w:b/>
        </w:rPr>
        <w:t xml:space="preserve"> муниципального округа Курганской области</w:t>
      </w:r>
    </w:p>
    <w:p w:rsidR="0064392C" w:rsidRPr="00CF78F6" w:rsidRDefault="0064392C" w:rsidP="0064392C"/>
    <w:p w:rsidR="0064392C" w:rsidRPr="00CF78F6" w:rsidRDefault="0064392C" w:rsidP="0064392C">
      <w:pPr>
        <w:ind w:firstLine="709"/>
        <w:jc w:val="both"/>
      </w:pPr>
      <w:r w:rsidRPr="00CF78F6">
        <w:t xml:space="preserve">В соответствии с Гражданским кодексом РФ, Федеральными </w:t>
      </w:r>
      <w:hyperlink r:id="rId8" w:history="1">
        <w:proofErr w:type="gramStart"/>
        <w:r w:rsidRPr="00CF78F6">
          <w:t>закон</w:t>
        </w:r>
      </w:hyperlink>
      <w:r w:rsidRPr="00CF78F6">
        <w:t>ами</w:t>
      </w:r>
      <w:proofErr w:type="gramEnd"/>
      <w:r w:rsidRPr="00CF78F6">
        <w:t xml:space="preserve"> от 06.10.2003 г. № 131 - ФЗ «Об общих принципах организации местного самоуправления в Российской Федерации», от 28.12.2009 г. № 381 - ФЗ «Об основах государственного регулирования торговой деятельности в Российской Федерации», приказом Департамента экономического развития, торговли и труда Курганской области от 27.12.2010 г. № 115 - ОД «Об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 </w:t>
      </w:r>
      <w:r w:rsidR="00C448B1" w:rsidRPr="00C448B1">
        <w:t xml:space="preserve">статьей 25 Устава </w:t>
      </w:r>
      <w:proofErr w:type="spellStart"/>
      <w:r w:rsidR="00C448B1" w:rsidRPr="00C448B1">
        <w:t>Лебяжьевского</w:t>
      </w:r>
      <w:proofErr w:type="spellEnd"/>
      <w:r w:rsidR="00C448B1" w:rsidRPr="00C448B1">
        <w:t xml:space="preserve"> муниципального округа Курганской области, Дума </w:t>
      </w:r>
      <w:proofErr w:type="spellStart"/>
      <w:r w:rsidR="00C448B1" w:rsidRPr="00C448B1">
        <w:t>Лебяжьевского</w:t>
      </w:r>
      <w:proofErr w:type="spellEnd"/>
      <w:r w:rsidR="00C448B1" w:rsidRPr="00C448B1">
        <w:t xml:space="preserve"> муниципального округа</w:t>
      </w:r>
    </w:p>
    <w:p w:rsidR="0064392C" w:rsidRPr="007F4C3E" w:rsidRDefault="0064392C" w:rsidP="0064392C">
      <w:pPr>
        <w:jc w:val="both"/>
      </w:pPr>
      <w:r w:rsidRPr="007F4C3E">
        <w:t>РЕШИЛА:</w:t>
      </w:r>
    </w:p>
    <w:p w:rsidR="0064392C" w:rsidRDefault="0064392C" w:rsidP="00166F48">
      <w:pPr>
        <w:widowControl w:val="0"/>
        <w:ind w:firstLine="284"/>
        <w:jc w:val="both"/>
      </w:pPr>
      <w:r w:rsidRPr="00CF78F6">
        <w:t xml:space="preserve">1. Утвердить </w:t>
      </w:r>
      <w:hyperlink w:anchor="Par59" w:history="1">
        <w:r w:rsidRPr="00CF78F6">
          <w:t>Положение</w:t>
        </w:r>
      </w:hyperlink>
      <w:r w:rsidRPr="00CF78F6">
        <w:t xml:space="preserve"> о порядке размещения нестационарных торговых объектов на территории </w:t>
      </w:r>
      <w:proofErr w:type="spellStart"/>
      <w:r w:rsidRPr="00CF78F6">
        <w:t>Лебяжьевского</w:t>
      </w:r>
      <w:proofErr w:type="spellEnd"/>
      <w:r w:rsidRPr="00CF78F6">
        <w:t xml:space="preserve"> </w:t>
      </w:r>
      <w:r w:rsidR="00EA6D03">
        <w:t xml:space="preserve">муниципального округа Курганской области </w:t>
      </w:r>
      <w:r w:rsidRPr="00CF78F6">
        <w:t>согласно приложению.</w:t>
      </w:r>
    </w:p>
    <w:p w:rsidR="00C448B1" w:rsidRDefault="00C448B1" w:rsidP="00166F48">
      <w:pPr>
        <w:widowControl w:val="0"/>
        <w:ind w:firstLine="284"/>
        <w:jc w:val="both"/>
      </w:pPr>
      <w:r>
        <w:t xml:space="preserve">2. Признать утратившим силу Решение </w:t>
      </w:r>
      <w:proofErr w:type="spellStart"/>
      <w:r>
        <w:t>Лебяжьевской</w:t>
      </w:r>
      <w:proofErr w:type="spellEnd"/>
      <w:r>
        <w:t xml:space="preserve"> поселковой Думы от 10 июня 2019 года № 189 «</w:t>
      </w:r>
      <w:r w:rsidRPr="00C448B1">
        <w:t>Об утверждении Положения о порядке размещения нестационарных торговых объектов на территории</w:t>
      </w:r>
      <w:r>
        <w:t xml:space="preserve"> </w:t>
      </w:r>
      <w:proofErr w:type="spellStart"/>
      <w:r>
        <w:t>Лебяжьевского</w:t>
      </w:r>
      <w:proofErr w:type="spellEnd"/>
      <w:r>
        <w:t xml:space="preserve"> поссовета»</w:t>
      </w:r>
    </w:p>
    <w:p w:rsidR="00EA6D03" w:rsidRPr="00CF78F6" w:rsidRDefault="00166F48" w:rsidP="00166F48">
      <w:pPr>
        <w:widowControl w:val="0"/>
        <w:ind w:firstLine="284"/>
        <w:jc w:val="both"/>
      </w:pPr>
      <w:r>
        <w:t xml:space="preserve"> </w:t>
      </w:r>
      <w:r w:rsidR="00EA6D03">
        <w:t>3</w:t>
      </w:r>
      <w:r w:rsidR="00EA6D03" w:rsidRPr="00EA6D03">
        <w:t>. Обнародовать настоящее решение в местах обнародования  муниципальных нормативных правовых актов</w:t>
      </w:r>
    </w:p>
    <w:p w:rsidR="00EA6D03" w:rsidRPr="00EA6D03" w:rsidRDefault="00EA6D03" w:rsidP="00EA6D03">
      <w:pPr>
        <w:tabs>
          <w:tab w:val="left" w:pos="993"/>
        </w:tabs>
        <w:ind w:right="-77"/>
        <w:jc w:val="both"/>
      </w:pPr>
      <w:r w:rsidRPr="00EA6D03">
        <w:t xml:space="preserve">    </w:t>
      </w:r>
      <w:r w:rsidR="00166F48">
        <w:t xml:space="preserve"> </w:t>
      </w:r>
      <w:r>
        <w:t>4</w:t>
      </w:r>
      <w:r w:rsidRPr="00EA6D03">
        <w:t>.  Решение вступает в силу после его официального обнародования.</w:t>
      </w:r>
    </w:p>
    <w:p w:rsidR="00EA6D03" w:rsidRPr="00EA6D03" w:rsidRDefault="00EA6D03" w:rsidP="00EA6D03">
      <w:pPr>
        <w:tabs>
          <w:tab w:val="left" w:pos="993"/>
        </w:tabs>
        <w:ind w:right="-77"/>
        <w:jc w:val="both"/>
      </w:pPr>
      <w:r w:rsidRPr="00EA6D03">
        <w:t xml:space="preserve">     </w:t>
      </w:r>
      <w:r>
        <w:t>5</w:t>
      </w:r>
      <w:r w:rsidRPr="00EA6D03">
        <w:t xml:space="preserve">. </w:t>
      </w:r>
      <w:proofErr w:type="gramStart"/>
      <w:r w:rsidRPr="00EA6D03">
        <w:t>Контроль за</w:t>
      </w:r>
      <w:proofErr w:type="gramEnd"/>
      <w:r w:rsidRPr="00EA6D03">
        <w:t xml:space="preserve"> выполнением настоящего решения возложить на постоянную комиссию  Думы </w:t>
      </w:r>
      <w:proofErr w:type="spellStart"/>
      <w:r w:rsidRPr="00EA6D03">
        <w:t>Лебяжьевского</w:t>
      </w:r>
      <w:proofErr w:type="spellEnd"/>
      <w:r w:rsidRPr="00EA6D03">
        <w:t xml:space="preserve"> муниципального округа по бюджету, финансам и налоговой политике.</w:t>
      </w:r>
    </w:p>
    <w:p w:rsidR="00EA6D03" w:rsidRPr="00EA6D03" w:rsidRDefault="00EA6D03" w:rsidP="00EA6D03">
      <w:pPr>
        <w:tabs>
          <w:tab w:val="left" w:pos="993"/>
        </w:tabs>
        <w:ind w:right="-77"/>
        <w:jc w:val="both"/>
      </w:pPr>
    </w:p>
    <w:p w:rsidR="0064392C" w:rsidRDefault="0064392C" w:rsidP="0064392C"/>
    <w:p w:rsidR="00C448B1" w:rsidRPr="00CF78F6" w:rsidRDefault="00C448B1" w:rsidP="0064392C"/>
    <w:p w:rsidR="00C448B1" w:rsidRPr="00C448B1" w:rsidRDefault="00C448B1" w:rsidP="00C448B1">
      <w:pPr>
        <w:tabs>
          <w:tab w:val="left" w:pos="993"/>
        </w:tabs>
        <w:ind w:right="-77"/>
        <w:jc w:val="both"/>
      </w:pPr>
      <w:r w:rsidRPr="00C448B1">
        <w:t xml:space="preserve">Председатель Думы </w:t>
      </w:r>
    </w:p>
    <w:p w:rsidR="00C60B51" w:rsidRDefault="00C448B1" w:rsidP="00C448B1">
      <w:pPr>
        <w:tabs>
          <w:tab w:val="left" w:pos="993"/>
        </w:tabs>
        <w:ind w:right="-77"/>
        <w:jc w:val="both"/>
      </w:pPr>
      <w:proofErr w:type="spellStart"/>
      <w:r w:rsidRPr="00C448B1">
        <w:t>Лебяжьевского</w:t>
      </w:r>
      <w:proofErr w:type="spellEnd"/>
      <w:r w:rsidRPr="00C448B1">
        <w:t xml:space="preserve"> муниципального округа       </w:t>
      </w:r>
    </w:p>
    <w:p w:rsidR="00C448B1" w:rsidRPr="00C448B1" w:rsidRDefault="00C60B51" w:rsidP="00C448B1">
      <w:pPr>
        <w:tabs>
          <w:tab w:val="left" w:pos="993"/>
        </w:tabs>
        <w:ind w:right="-77"/>
        <w:jc w:val="both"/>
        <w:rPr>
          <w:sz w:val="22"/>
          <w:szCs w:val="22"/>
        </w:rPr>
      </w:pPr>
      <w:r>
        <w:t xml:space="preserve">Курганской области                                         </w:t>
      </w:r>
      <w:r w:rsidR="00C448B1" w:rsidRPr="00C448B1">
        <w:t xml:space="preserve">                                             С.М.ГЕРАСИМОВА</w:t>
      </w:r>
    </w:p>
    <w:p w:rsidR="00C448B1" w:rsidRPr="00C448B1" w:rsidRDefault="00C448B1" w:rsidP="00C448B1">
      <w:pPr>
        <w:autoSpaceDE w:val="0"/>
        <w:autoSpaceDN w:val="0"/>
        <w:adjustRightInd w:val="0"/>
        <w:spacing w:before="34" w:line="274" w:lineRule="exact"/>
        <w:ind w:right="-185"/>
        <w:rPr>
          <w:sz w:val="22"/>
          <w:szCs w:val="22"/>
        </w:rPr>
      </w:pPr>
    </w:p>
    <w:p w:rsidR="00C448B1" w:rsidRPr="00C448B1" w:rsidRDefault="00C448B1" w:rsidP="00C448B1">
      <w:pPr>
        <w:autoSpaceDE w:val="0"/>
        <w:autoSpaceDN w:val="0"/>
        <w:adjustRightInd w:val="0"/>
        <w:spacing w:before="34" w:line="274" w:lineRule="exact"/>
        <w:ind w:right="-185"/>
        <w:rPr>
          <w:sz w:val="22"/>
          <w:szCs w:val="22"/>
        </w:rPr>
      </w:pPr>
    </w:p>
    <w:p w:rsidR="00EA6D03" w:rsidRDefault="00C448B1" w:rsidP="00C448B1">
      <w:pPr>
        <w:ind w:right="-365"/>
      </w:pPr>
      <w:r w:rsidRPr="00C448B1">
        <w:t xml:space="preserve">Глава </w:t>
      </w:r>
      <w:proofErr w:type="spellStart"/>
      <w:r w:rsidRPr="00C448B1">
        <w:t>Лебяжьевского</w:t>
      </w:r>
      <w:proofErr w:type="spellEnd"/>
      <w:r w:rsidRPr="00C448B1">
        <w:t xml:space="preserve"> муниципального округа </w:t>
      </w:r>
    </w:p>
    <w:p w:rsidR="00C448B1" w:rsidRPr="00C448B1" w:rsidRDefault="00EA6D03" w:rsidP="00C448B1">
      <w:pPr>
        <w:ind w:right="-365"/>
      </w:pPr>
      <w:r>
        <w:t xml:space="preserve">Курганской области                                              </w:t>
      </w:r>
      <w:r w:rsidR="00C448B1" w:rsidRPr="00C448B1">
        <w:t xml:space="preserve">                                          А.Р.БАРЧ</w:t>
      </w:r>
    </w:p>
    <w:p w:rsidR="00C448B1" w:rsidRPr="00C448B1" w:rsidRDefault="00C448B1" w:rsidP="00C448B1">
      <w:pPr>
        <w:autoSpaceDE w:val="0"/>
        <w:autoSpaceDN w:val="0"/>
        <w:adjustRightInd w:val="0"/>
        <w:spacing w:line="197" w:lineRule="exact"/>
        <w:ind w:left="-180" w:right="7457"/>
        <w:rPr>
          <w:sz w:val="18"/>
          <w:szCs w:val="18"/>
        </w:rPr>
      </w:pPr>
    </w:p>
    <w:p w:rsidR="00EA6D03" w:rsidRDefault="00EA6D03" w:rsidP="0064392C">
      <w:pPr>
        <w:ind w:firstLine="4253"/>
        <w:jc w:val="right"/>
      </w:pPr>
    </w:p>
    <w:p w:rsidR="0064392C" w:rsidRPr="00CF78F6" w:rsidRDefault="00C448B1" w:rsidP="0064392C">
      <w:pPr>
        <w:ind w:firstLine="4253"/>
        <w:jc w:val="right"/>
      </w:pPr>
      <w:r>
        <w:lastRenderedPageBreak/>
        <w:t xml:space="preserve">Приложение </w:t>
      </w:r>
    </w:p>
    <w:p w:rsidR="0064392C" w:rsidRPr="00CF78F6" w:rsidRDefault="0064392C" w:rsidP="0064392C">
      <w:pPr>
        <w:ind w:firstLine="4253"/>
        <w:jc w:val="right"/>
      </w:pPr>
      <w:r w:rsidRPr="00CF78F6">
        <w:t xml:space="preserve">к решению </w:t>
      </w:r>
      <w:r w:rsidR="00C448B1">
        <w:t xml:space="preserve">Думы </w:t>
      </w:r>
      <w:proofErr w:type="spellStart"/>
      <w:r w:rsidR="00C448B1">
        <w:t>Лебяжьевского</w:t>
      </w:r>
      <w:proofErr w:type="spellEnd"/>
      <w:r w:rsidR="00C448B1">
        <w:t xml:space="preserve"> муниципального округа </w:t>
      </w:r>
    </w:p>
    <w:p w:rsidR="0064392C" w:rsidRPr="00CF78F6" w:rsidRDefault="00F851F7" w:rsidP="0064392C">
      <w:pPr>
        <w:ind w:firstLine="4253"/>
        <w:jc w:val="right"/>
      </w:pPr>
      <w:r>
        <w:t xml:space="preserve">от  </w:t>
      </w:r>
      <w:r w:rsidR="00CB6DFC">
        <w:t xml:space="preserve">16 февраля </w:t>
      </w:r>
      <w:r>
        <w:t xml:space="preserve"> 20</w:t>
      </w:r>
      <w:r w:rsidR="00EA6D03">
        <w:t>23</w:t>
      </w:r>
      <w:r>
        <w:t xml:space="preserve"> </w:t>
      </w:r>
      <w:r w:rsidR="00CB6DFC">
        <w:t xml:space="preserve">года </w:t>
      </w:r>
      <w:r>
        <w:t xml:space="preserve"> № </w:t>
      </w:r>
      <w:r w:rsidR="00CB6DFC">
        <w:t>377</w:t>
      </w:r>
    </w:p>
    <w:p w:rsidR="00EA6D03" w:rsidRDefault="00EA6D03" w:rsidP="00EA6D03">
      <w:pPr>
        <w:widowControl w:val="0"/>
        <w:ind w:firstLine="4253"/>
        <w:jc w:val="right"/>
      </w:pPr>
      <w:r>
        <w:t xml:space="preserve">«Об утверждении Положения о порядке размещения </w:t>
      </w:r>
      <w:proofErr w:type="gramStart"/>
      <w:r>
        <w:t>нестационарных</w:t>
      </w:r>
      <w:proofErr w:type="gramEnd"/>
      <w:r>
        <w:t xml:space="preserve"> торговых</w:t>
      </w:r>
    </w:p>
    <w:p w:rsidR="0064392C" w:rsidRPr="00CF78F6" w:rsidRDefault="00EA6D03" w:rsidP="00EA6D03">
      <w:pPr>
        <w:widowControl w:val="0"/>
        <w:ind w:firstLine="4253"/>
        <w:jc w:val="right"/>
        <w:rPr>
          <w:spacing w:val="-1"/>
        </w:rPr>
      </w:pPr>
      <w:r>
        <w:t xml:space="preserve">объектов на территории </w:t>
      </w:r>
      <w:proofErr w:type="spellStart"/>
      <w:r>
        <w:t>Лебяжьевского</w:t>
      </w:r>
      <w:proofErr w:type="spellEnd"/>
      <w:r>
        <w:t xml:space="preserve"> муниципального округа Курганской области</w:t>
      </w:r>
      <w:r w:rsidR="0064392C" w:rsidRPr="00CF78F6">
        <w:rPr>
          <w:spacing w:val="-1"/>
        </w:rPr>
        <w:t>»</w:t>
      </w:r>
    </w:p>
    <w:p w:rsidR="0064392C" w:rsidRPr="00CF78F6" w:rsidRDefault="0064392C" w:rsidP="0064392C">
      <w:pPr>
        <w:widowControl w:val="0"/>
        <w:ind w:firstLine="4678"/>
        <w:jc w:val="center"/>
        <w:rPr>
          <w:spacing w:val="-1"/>
        </w:rPr>
      </w:pPr>
    </w:p>
    <w:p w:rsidR="0064392C" w:rsidRPr="00CF78F6" w:rsidRDefault="0064392C" w:rsidP="0064392C">
      <w:pPr>
        <w:widowControl w:val="0"/>
        <w:ind w:firstLine="4678"/>
        <w:jc w:val="center"/>
      </w:pPr>
    </w:p>
    <w:p w:rsidR="0064392C" w:rsidRPr="00CF78F6" w:rsidRDefault="0064392C" w:rsidP="0064392C">
      <w:pPr>
        <w:widowControl w:val="0"/>
        <w:ind w:firstLine="4678"/>
        <w:jc w:val="center"/>
      </w:pPr>
    </w:p>
    <w:p w:rsidR="0064392C" w:rsidRPr="00CF78F6" w:rsidRDefault="0064392C" w:rsidP="0064392C">
      <w:pPr>
        <w:widowControl w:val="0"/>
        <w:jc w:val="center"/>
        <w:rPr>
          <w:b/>
        </w:rPr>
      </w:pPr>
      <w:bookmarkStart w:id="0" w:name="Par59"/>
      <w:bookmarkEnd w:id="0"/>
      <w:r w:rsidRPr="00CF78F6">
        <w:rPr>
          <w:b/>
        </w:rPr>
        <w:t>ПОЛОЖЕНИЕ</w:t>
      </w:r>
    </w:p>
    <w:p w:rsidR="0064392C" w:rsidRPr="00CF78F6" w:rsidRDefault="0064392C" w:rsidP="0064392C">
      <w:pPr>
        <w:widowControl w:val="0"/>
        <w:jc w:val="center"/>
        <w:rPr>
          <w:b/>
        </w:rPr>
      </w:pPr>
      <w:r w:rsidRPr="00CF78F6">
        <w:rPr>
          <w:b/>
        </w:rPr>
        <w:t>о порядке размещения нестационарных торговых объектов</w:t>
      </w:r>
    </w:p>
    <w:p w:rsidR="0064392C" w:rsidRPr="00CF78F6" w:rsidRDefault="0064392C" w:rsidP="0064392C">
      <w:pPr>
        <w:widowControl w:val="0"/>
        <w:jc w:val="center"/>
        <w:rPr>
          <w:b/>
        </w:rPr>
      </w:pPr>
      <w:r w:rsidRPr="00CF78F6">
        <w:rPr>
          <w:b/>
        </w:rPr>
        <w:t xml:space="preserve">на территории </w:t>
      </w:r>
      <w:proofErr w:type="spellStart"/>
      <w:r w:rsidRPr="00CF78F6">
        <w:rPr>
          <w:b/>
        </w:rPr>
        <w:t>Лебяжьевского</w:t>
      </w:r>
      <w:proofErr w:type="spellEnd"/>
      <w:r w:rsidRPr="00CF78F6">
        <w:rPr>
          <w:b/>
        </w:rPr>
        <w:t xml:space="preserve"> </w:t>
      </w:r>
      <w:r w:rsidR="00EA6D03">
        <w:rPr>
          <w:b/>
        </w:rPr>
        <w:t>муниципального округа Курганской области</w:t>
      </w:r>
    </w:p>
    <w:p w:rsidR="0064392C" w:rsidRPr="00CF78F6" w:rsidRDefault="0064392C" w:rsidP="0064392C">
      <w:pPr>
        <w:widowControl w:val="0"/>
        <w:jc w:val="center"/>
        <w:outlineLvl w:val="1"/>
      </w:pPr>
    </w:p>
    <w:p w:rsidR="0064392C" w:rsidRPr="00CF78F6" w:rsidRDefault="0064392C" w:rsidP="0064392C">
      <w:pPr>
        <w:widowControl w:val="0"/>
        <w:jc w:val="center"/>
        <w:outlineLvl w:val="1"/>
        <w:rPr>
          <w:b/>
        </w:rPr>
      </w:pPr>
      <w:r w:rsidRPr="00CF78F6">
        <w:rPr>
          <w:b/>
        </w:rPr>
        <w:t>Статья 1. Общие положения</w:t>
      </w:r>
    </w:p>
    <w:p w:rsidR="00161F4A" w:rsidRDefault="00161F4A" w:rsidP="00CA502A">
      <w:pPr>
        <w:widowControl w:val="0"/>
        <w:jc w:val="both"/>
      </w:pPr>
      <w:r>
        <w:t xml:space="preserve">             1. </w:t>
      </w:r>
      <w:proofErr w:type="gramStart"/>
      <w:r>
        <w:t xml:space="preserve">Положение о порядке размещения нестационарных торговых объектов на территории </w:t>
      </w:r>
      <w:proofErr w:type="spellStart"/>
      <w:r w:rsidR="00CA502A">
        <w:t>Лебяжьевского</w:t>
      </w:r>
      <w:proofErr w:type="spellEnd"/>
      <w:r w:rsidR="00CA502A">
        <w:t xml:space="preserve"> муниципального округа Курганской области</w:t>
      </w:r>
      <w:r>
        <w:t xml:space="preserve"> (далее - Положение) разработано в соответствии с Гражданским кодексом РФ, Федеральными законами от 06.10.2003 N 131-ФЗ "Об общих принципах организации местного самоуправления в Российской Федерации", от 28.12.2009 N 381-ФЗ "Об основах государственного регулирования торговой деятельности в Российской Федерации", Приказом Департамента экономического развития, торговли и труда Курганской области</w:t>
      </w:r>
      <w:proofErr w:type="gramEnd"/>
      <w:r>
        <w:t xml:space="preserve"> </w:t>
      </w:r>
      <w:proofErr w:type="gramStart"/>
      <w:r>
        <w:t xml:space="preserve">от 27.12.2010 N 115-ОД "Об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 Уставом </w:t>
      </w:r>
      <w:proofErr w:type="spellStart"/>
      <w:r w:rsidR="00CA502A">
        <w:t>Лебяжьевского</w:t>
      </w:r>
      <w:proofErr w:type="spellEnd"/>
      <w:r w:rsidR="00CA502A">
        <w:t xml:space="preserve"> муниципального округа Курганской области</w:t>
      </w:r>
      <w:r>
        <w:t xml:space="preserve"> в целях упорядочения размещения нестационарных торговых объектов на территории </w:t>
      </w:r>
      <w:proofErr w:type="spellStart"/>
      <w:r w:rsidR="00CA502A">
        <w:t>Лебяжьевского</w:t>
      </w:r>
      <w:proofErr w:type="spellEnd"/>
      <w:r w:rsidR="00CA502A">
        <w:t xml:space="preserve"> муниципального округа Курганской области</w:t>
      </w:r>
      <w:r>
        <w:t>.</w:t>
      </w:r>
      <w:proofErr w:type="gramEnd"/>
    </w:p>
    <w:p w:rsidR="00161F4A" w:rsidRDefault="00161F4A" w:rsidP="00CA502A">
      <w:pPr>
        <w:widowControl w:val="0"/>
        <w:jc w:val="both"/>
      </w:pPr>
      <w:r>
        <w:t xml:space="preserve">          2. Размещение нестационарных торговых объектов на территории </w:t>
      </w:r>
      <w:proofErr w:type="spellStart"/>
      <w:r w:rsidR="00CA502A" w:rsidRPr="00CA502A">
        <w:t>Лебяжьевского</w:t>
      </w:r>
      <w:proofErr w:type="spellEnd"/>
      <w:r w:rsidR="00CA502A" w:rsidRPr="00CA502A">
        <w:t xml:space="preserve"> муниципального округа Курганской области </w:t>
      </w:r>
      <w:r>
        <w:t xml:space="preserve">осуществляется в соответствии с утвержденной Администрацией </w:t>
      </w:r>
      <w:proofErr w:type="spellStart"/>
      <w:r w:rsidR="00BA76C4" w:rsidRPr="00BA76C4">
        <w:t>Лебяжьевского</w:t>
      </w:r>
      <w:proofErr w:type="spellEnd"/>
      <w:r w:rsidR="00BA76C4" w:rsidRPr="00BA76C4">
        <w:t xml:space="preserve"> муниципального округа Курганской области </w:t>
      </w:r>
      <w:r>
        <w:t xml:space="preserve">схемой размещения нестационарных торговых объектов. Схема размещения нестационарных торговых объектов утверждается сроком на пять лет. Внесение изменений в схему размещения нестационарных торговых объектов осуществляется по мере необходимости, но не реже одного раза в год. Схема размещения нестационарных торговых объектов и вносимые в нее изменения подлежат опубликованию в средствах массовой информации, а также размещению на официальном сайте муниципального образования </w:t>
      </w:r>
      <w:proofErr w:type="spellStart"/>
      <w:r w:rsidR="00BA76C4" w:rsidRPr="00BA76C4">
        <w:t>Лебяжьевского</w:t>
      </w:r>
      <w:proofErr w:type="spellEnd"/>
      <w:r w:rsidR="00BA76C4" w:rsidRPr="00BA76C4">
        <w:t xml:space="preserve"> муниципального округа Курганской области</w:t>
      </w:r>
      <w:r>
        <w:t>.</w:t>
      </w:r>
    </w:p>
    <w:p w:rsidR="00161F4A" w:rsidRDefault="00161F4A" w:rsidP="00CA502A">
      <w:pPr>
        <w:widowControl w:val="0"/>
        <w:jc w:val="both"/>
      </w:pPr>
      <w:r>
        <w:t xml:space="preserve">         3. Основанием для установки и эксплуатации нестационарного торгового объекта является договор на размещение нестационарного торгового объекта (далее - Договор).</w:t>
      </w:r>
    </w:p>
    <w:p w:rsidR="00161F4A" w:rsidRDefault="00161F4A" w:rsidP="00CA502A">
      <w:pPr>
        <w:widowControl w:val="0"/>
        <w:jc w:val="both"/>
      </w:pPr>
      <w:r>
        <w:t xml:space="preserve">         Стороной Договора является субъект торговли, отвечающий требованиям, установленным в пункте 1.1 части 1 статьи 2 настоящего Положения (далее - субъект торговли).</w:t>
      </w:r>
    </w:p>
    <w:p w:rsidR="00161F4A" w:rsidRDefault="00161F4A" w:rsidP="00CA502A">
      <w:pPr>
        <w:widowControl w:val="0"/>
        <w:jc w:val="both"/>
      </w:pPr>
      <w:r>
        <w:t xml:space="preserve">         Физические лица, не зарегистрированные в установленном законодательством Российской Федерации порядке в качестве индивидуальных предпринимателей</w:t>
      </w:r>
      <w:r w:rsidR="00BA76C4">
        <w:t xml:space="preserve"> и </w:t>
      </w:r>
      <w:proofErr w:type="spellStart"/>
      <w:r w:rsidR="00BA76C4">
        <w:t>самозанятых</w:t>
      </w:r>
      <w:proofErr w:type="spellEnd"/>
      <w:r>
        <w:t>, не могут являться стороной Договора.</w:t>
      </w:r>
    </w:p>
    <w:p w:rsidR="00161F4A" w:rsidRDefault="00161F4A" w:rsidP="00CA502A">
      <w:pPr>
        <w:widowControl w:val="0"/>
        <w:jc w:val="both"/>
      </w:pPr>
      <w:r>
        <w:t xml:space="preserve">         Договор заключается на срок, установленный схемой размещения нестационарных торговых объектов, действующей на момент заключения данного Договора.</w:t>
      </w:r>
    </w:p>
    <w:p w:rsidR="00161F4A" w:rsidRDefault="00161F4A" w:rsidP="00CA502A">
      <w:pPr>
        <w:widowControl w:val="0"/>
        <w:jc w:val="both"/>
      </w:pPr>
      <w:r>
        <w:t xml:space="preserve">        4. Размер платы за размещение нестационарного торгового объекта определяется в соответствии с Методикой определения размера платы за размещение нестационарного торгового объекта на территории </w:t>
      </w:r>
      <w:proofErr w:type="spellStart"/>
      <w:r w:rsidR="00BA76C4" w:rsidRPr="00BA76C4">
        <w:t>Лебяжьевского</w:t>
      </w:r>
      <w:proofErr w:type="spellEnd"/>
      <w:r w:rsidR="00BA76C4" w:rsidRPr="00BA76C4">
        <w:t xml:space="preserve"> муниципального округа Курганской области</w:t>
      </w:r>
      <w:r>
        <w:t xml:space="preserve">, утвержденной постановлением Администрации </w:t>
      </w:r>
      <w:proofErr w:type="spellStart"/>
      <w:r w:rsidR="00BA76C4" w:rsidRPr="00BA76C4">
        <w:t>Лебяжьевского</w:t>
      </w:r>
      <w:proofErr w:type="spellEnd"/>
      <w:r w:rsidR="00BA76C4" w:rsidRPr="00BA76C4">
        <w:t xml:space="preserve"> муниципального округа Курганской области</w:t>
      </w:r>
      <w:r>
        <w:t>.</w:t>
      </w:r>
    </w:p>
    <w:p w:rsidR="00161F4A" w:rsidRDefault="00161F4A" w:rsidP="00CA502A">
      <w:pPr>
        <w:widowControl w:val="0"/>
        <w:jc w:val="both"/>
      </w:pPr>
      <w:r>
        <w:lastRenderedPageBreak/>
        <w:t xml:space="preserve">         Плата за размещение нестационарного торгового объекта подлежит зачислению в доход бюджета </w:t>
      </w:r>
      <w:proofErr w:type="spellStart"/>
      <w:r w:rsidR="00BA76C4" w:rsidRPr="00BA76C4">
        <w:t>Лебяжьевского</w:t>
      </w:r>
      <w:proofErr w:type="spellEnd"/>
      <w:r w:rsidR="00BA76C4" w:rsidRPr="00BA76C4">
        <w:t xml:space="preserve"> муниципального округа Курганской области </w:t>
      </w:r>
      <w:r>
        <w:t>в соответствии с Договором.</w:t>
      </w:r>
    </w:p>
    <w:p w:rsidR="00161F4A" w:rsidRDefault="00161F4A" w:rsidP="00CA502A">
      <w:pPr>
        <w:widowControl w:val="0"/>
        <w:jc w:val="both"/>
      </w:pPr>
      <w:r>
        <w:t xml:space="preserve">       5. Размещение нестационарных торговых объектов на территории </w:t>
      </w:r>
      <w:proofErr w:type="spellStart"/>
      <w:r w:rsidR="00BA76C4" w:rsidRPr="00BA76C4">
        <w:t>Лебяжьевского</w:t>
      </w:r>
      <w:proofErr w:type="spellEnd"/>
      <w:r w:rsidR="00BA76C4" w:rsidRPr="00BA76C4">
        <w:t xml:space="preserve"> муниципального округа Курганской области </w:t>
      </w:r>
      <w:r>
        <w:t xml:space="preserve">осуществляется в соответствии с утвержденной Администрацией </w:t>
      </w:r>
      <w:proofErr w:type="spellStart"/>
      <w:r w:rsidR="00BA76C4" w:rsidRPr="00BA76C4">
        <w:t>Лебяжьевского</w:t>
      </w:r>
      <w:proofErr w:type="spellEnd"/>
      <w:r w:rsidR="00BA76C4" w:rsidRPr="00BA76C4">
        <w:t xml:space="preserve"> муниципального округа Курганской области </w:t>
      </w:r>
      <w:r>
        <w:t>схемой размещения нестационарных торговых объектов:</w:t>
      </w:r>
    </w:p>
    <w:p w:rsidR="00161F4A" w:rsidRDefault="00161F4A" w:rsidP="00CA502A">
      <w:pPr>
        <w:widowControl w:val="0"/>
        <w:jc w:val="both"/>
      </w:pPr>
      <w:r>
        <w:t xml:space="preserve">        5.1. на основании результатов торгов, проводимых в форме электронного аукциона на право заключения договора на размещение нестационарного торгового объекта на территории </w:t>
      </w:r>
      <w:proofErr w:type="spellStart"/>
      <w:r w:rsidR="00BA76C4" w:rsidRPr="00BA76C4">
        <w:t>Лебяжьевского</w:t>
      </w:r>
      <w:proofErr w:type="spellEnd"/>
      <w:r w:rsidR="00BA76C4" w:rsidRPr="00BA76C4">
        <w:t xml:space="preserve"> муниципального округа Курганской области </w:t>
      </w:r>
      <w:r>
        <w:t>(далее - торги);</w:t>
      </w:r>
    </w:p>
    <w:p w:rsidR="00161F4A" w:rsidRDefault="00161F4A" w:rsidP="00CA502A">
      <w:pPr>
        <w:widowControl w:val="0"/>
        <w:jc w:val="both"/>
      </w:pPr>
      <w:r>
        <w:t xml:space="preserve">        5.2. без проведения торгов в случае, установленном в части 2 статьи 3 настоящего Положения.</w:t>
      </w:r>
    </w:p>
    <w:p w:rsidR="00161F4A" w:rsidRDefault="00161F4A" w:rsidP="00CA502A">
      <w:pPr>
        <w:widowControl w:val="0"/>
        <w:jc w:val="both"/>
      </w:pPr>
      <w:r>
        <w:t xml:space="preserve">        6. </w:t>
      </w:r>
      <w:proofErr w:type="gramStart"/>
      <w:r>
        <w:t xml:space="preserve">Организатором проведения торгов и органом, уполномоченным на заключение Договоров, ведение реестра Договоров, осуществление контроля за исполнением условий Договоров, является </w:t>
      </w:r>
      <w:r w:rsidR="00BA76C4">
        <w:t xml:space="preserve">Администрация </w:t>
      </w:r>
      <w:proofErr w:type="spellStart"/>
      <w:r w:rsidR="00BA76C4" w:rsidRPr="00BA76C4">
        <w:t>Лебяжьевского</w:t>
      </w:r>
      <w:proofErr w:type="spellEnd"/>
      <w:r w:rsidR="00BA76C4" w:rsidRPr="00BA76C4">
        <w:t xml:space="preserve"> муниципального округа Курганской области</w:t>
      </w:r>
      <w:r>
        <w:t xml:space="preserve"> (далее - Уполномоченный орган).</w:t>
      </w:r>
      <w:proofErr w:type="gramEnd"/>
    </w:p>
    <w:p w:rsidR="00161F4A" w:rsidRDefault="00161F4A" w:rsidP="00CA502A">
      <w:pPr>
        <w:widowControl w:val="0"/>
        <w:jc w:val="both"/>
      </w:pPr>
      <w:r>
        <w:t xml:space="preserve">         7. Смена субъекта торговли, эксплуатирующего размещенный в соответствии с настоящим Положением нестационарный торговый объект, осуществляется путем проведения торгов, за исключением случаев универсального правопреемства (наследования), при соблюдении условий, предусмотренных подпунктами 2.</w:t>
      </w:r>
      <w:r w:rsidR="00531D5E">
        <w:t>3</w:t>
      </w:r>
      <w:r>
        <w:t>.1 - 2.</w:t>
      </w:r>
      <w:r w:rsidR="00531D5E">
        <w:t>3</w:t>
      </w:r>
      <w:r>
        <w:t>.2, 2.</w:t>
      </w:r>
      <w:r w:rsidR="00531D5E">
        <w:t>3</w:t>
      </w:r>
      <w:r>
        <w:t>.4 - 2.</w:t>
      </w:r>
      <w:r w:rsidR="00531D5E">
        <w:t>3</w:t>
      </w:r>
      <w:r>
        <w:t>.6 пункта 2.</w:t>
      </w:r>
      <w:r w:rsidR="00531D5E">
        <w:t>3</w:t>
      </w:r>
      <w:r>
        <w:t xml:space="preserve"> части 2 статьи 3 настоящего Положения.</w:t>
      </w:r>
    </w:p>
    <w:p w:rsidR="00161F4A" w:rsidRDefault="00161F4A" w:rsidP="00CA502A">
      <w:pPr>
        <w:widowControl w:val="0"/>
        <w:jc w:val="both"/>
      </w:pPr>
      <w:r>
        <w:t xml:space="preserve">         8. </w:t>
      </w:r>
      <w:proofErr w:type="gramStart"/>
      <w:r>
        <w:t>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 в том числе на территориях общего пользования.</w:t>
      </w:r>
      <w:proofErr w:type="gramEnd"/>
    </w:p>
    <w:p w:rsidR="00161F4A" w:rsidRDefault="00161F4A" w:rsidP="00CA502A">
      <w:pPr>
        <w:widowControl w:val="0"/>
        <w:jc w:val="both"/>
      </w:pPr>
      <w:r>
        <w:t xml:space="preserve">         9. 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рынка, при проведении выставок-ярмарок, праздничных, массовых мероприятий, имеющих временных характер, а также на отношения, связанные с размещением объектов сезонной уличной торговли и передвижных объектов торговли.</w:t>
      </w:r>
    </w:p>
    <w:p w:rsidR="00161F4A" w:rsidRDefault="00161F4A" w:rsidP="00CA502A">
      <w:pPr>
        <w:widowControl w:val="0"/>
        <w:jc w:val="both"/>
      </w:pPr>
      <w:r>
        <w:t xml:space="preserve">        10. 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161F4A" w:rsidRDefault="00161F4A" w:rsidP="00CA502A">
      <w:pPr>
        <w:widowControl w:val="0"/>
        <w:jc w:val="both"/>
      </w:pPr>
    </w:p>
    <w:p w:rsidR="00161F4A" w:rsidRPr="00161F4A" w:rsidRDefault="00161F4A" w:rsidP="00CA502A">
      <w:pPr>
        <w:widowControl w:val="0"/>
        <w:jc w:val="center"/>
        <w:rPr>
          <w:b/>
        </w:rPr>
      </w:pPr>
      <w:r w:rsidRPr="00161F4A">
        <w:rPr>
          <w:b/>
        </w:rPr>
        <w:t>Статья 2. Основные понятия и их определения</w:t>
      </w:r>
    </w:p>
    <w:p w:rsidR="00161F4A" w:rsidRDefault="00161F4A" w:rsidP="00CA502A">
      <w:pPr>
        <w:widowControl w:val="0"/>
        <w:jc w:val="both"/>
      </w:pPr>
      <w:r>
        <w:t xml:space="preserve">          1. В настоящем Положении применяются следующие основные понятия:</w:t>
      </w:r>
    </w:p>
    <w:p w:rsidR="00161F4A" w:rsidRDefault="00161F4A" w:rsidP="00CA502A">
      <w:pPr>
        <w:widowControl w:val="0"/>
        <w:jc w:val="both"/>
      </w:pPr>
      <w:r>
        <w:t xml:space="preserve">          1.1. субъект торговли - юридическое лицо или индивидуальный предприниматель, зарегистрированные в установленном законодательством Российской Федерации порядке в качестве таковых и занимающиеся торговлей;</w:t>
      </w:r>
    </w:p>
    <w:p w:rsidR="00161F4A" w:rsidRDefault="00161F4A" w:rsidP="00CA502A">
      <w:pPr>
        <w:widowControl w:val="0"/>
        <w:jc w:val="both"/>
      </w:pPr>
      <w:r>
        <w:t xml:space="preserve">          1.2. схема размещения нестационарных торговых объектов - разработанный и утвержденный Администрацией </w:t>
      </w:r>
      <w:proofErr w:type="spellStart"/>
      <w:r w:rsidR="00CA502A">
        <w:t>Лебяжьевского</w:t>
      </w:r>
      <w:proofErr w:type="spellEnd"/>
      <w:r w:rsidR="00CA502A">
        <w:t xml:space="preserve"> муниципального округа Курганской области</w:t>
      </w:r>
      <w:r>
        <w:t xml:space="preserve"> документ, определяющий места размещения нестационарных торговых объектов и их специализацию;</w:t>
      </w:r>
    </w:p>
    <w:p w:rsidR="00161F4A" w:rsidRDefault="00161F4A" w:rsidP="00CA502A">
      <w:pPr>
        <w:widowControl w:val="0"/>
        <w:jc w:val="both"/>
      </w:pPr>
      <w:r>
        <w:t xml:space="preserve">         1.3.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61F4A" w:rsidRDefault="00161F4A" w:rsidP="00CA502A">
      <w:pPr>
        <w:widowControl w:val="0"/>
        <w:jc w:val="both"/>
      </w:pPr>
      <w:r>
        <w:t xml:space="preserve">        1.4. павильон - нестационарный торговый объект, представляющий собой отдельно стоящее одноэтажное временное строение, имеющее торговый зал и помещение для </w:t>
      </w:r>
      <w:r>
        <w:lastRenderedPageBreak/>
        <w:t>хранения товарного запаса, рассчитанное на одно или несколько рабочих мест;</w:t>
      </w:r>
    </w:p>
    <w:p w:rsidR="00161F4A" w:rsidRDefault="00161F4A" w:rsidP="00CA502A">
      <w:pPr>
        <w:widowControl w:val="0"/>
        <w:jc w:val="both"/>
      </w:pPr>
      <w:r>
        <w:t xml:space="preserve">       1.5. киоск - нестационарный торговый объект, представляющий собой временное строение, не имеющее торгового зала и помещений для хранения товаров, рассчитанное на одно рабочее место, на площади которого хранится товарный запас;</w:t>
      </w:r>
    </w:p>
    <w:p w:rsidR="00161F4A" w:rsidRDefault="00161F4A" w:rsidP="00CA502A">
      <w:pPr>
        <w:widowControl w:val="0"/>
        <w:jc w:val="both"/>
      </w:pPr>
      <w:r>
        <w:t xml:space="preserve">        1.6. остановочный комплекс - временное сооружение, представляющее собой конструкцию, состоящую из нестационарного торгового объекта (павильона, киоска) и навеса, предназначенного для ожидания общественного пассажирского транспорта;</w:t>
      </w:r>
    </w:p>
    <w:p w:rsidR="00161F4A" w:rsidRDefault="00161F4A" w:rsidP="00CA502A">
      <w:pPr>
        <w:widowControl w:val="0"/>
        <w:jc w:val="both"/>
      </w:pPr>
      <w:r>
        <w:t xml:space="preserve">        1.7. архитектурно-художественный облик - совокупность внешнего объемно-пространственного и колористического решений облика </w:t>
      </w:r>
      <w:proofErr w:type="spellStart"/>
      <w:r w:rsidR="00CA502A">
        <w:t>Лебяжьевского</w:t>
      </w:r>
      <w:proofErr w:type="spellEnd"/>
      <w:r w:rsidR="00CA502A">
        <w:t xml:space="preserve"> муниципального округа Курганской области</w:t>
      </w:r>
      <w:r>
        <w:t>;</w:t>
      </w:r>
    </w:p>
    <w:p w:rsidR="00161F4A" w:rsidRDefault="00161F4A" w:rsidP="00CA502A">
      <w:pPr>
        <w:widowControl w:val="0"/>
        <w:jc w:val="both"/>
      </w:pPr>
      <w:r>
        <w:t xml:space="preserve">        </w:t>
      </w:r>
      <w:proofErr w:type="gramStart"/>
      <w:r>
        <w:t>1.8. проект нестационарного торгового объекта - документ, представляющий собой совокупность материалов в текстовой и графической форме, устанавливающий основные характеристики нестационарного торгового объекта: тип, специализация, внешний вид, размер, площадь, наличие устройства по обеспечению нестационарного торгового объекта объектами санитарного назначения и благоустройства, разработанный субъектом торговли самостоятельно или с привлечением третьих лиц в соответствии с требованиями, установленными частью 8 статьи 4 настоящего Положения (далее</w:t>
      </w:r>
      <w:proofErr w:type="gramEnd"/>
      <w:r>
        <w:t xml:space="preserve"> - проект нестационарного торгового объекта);</w:t>
      </w:r>
    </w:p>
    <w:p w:rsidR="00161F4A" w:rsidRDefault="00161F4A" w:rsidP="00CA502A">
      <w:pPr>
        <w:widowControl w:val="0"/>
        <w:jc w:val="both"/>
      </w:pPr>
      <w:r>
        <w:t xml:space="preserve">       1.9. специализация нестационарного торгового объекта - вид торговой деятельности, при которой пятьдесят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161F4A" w:rsidRDefault="00161F4A" w:rsidP="00CA502A">
      <w:pPr>
        <w:widowControl w:val="0"/>
        <w:jc w:val="both"/>
      </w:pPr>
    </w:p>
    <w:p w:rsidR="00161F4A" w:rsidRPr="00161F4A" w:rsidRDefault="00161F4A" w:rsidP="00CA502A">
      <w:pPr>
        <w:widowControl w:val="0"/>
        <w:jc w:val="center"/>
        <w:rPr>
          <w:b/>
        </w:rPr>
      </w:pPr>
      <w:r w:rsidRPr="00161F4A">
        <w:rPr>
          <w:b/>
        </w:rPr>
        <w:t>Статья 3. Порядок размещения и эксплуатации нестационарных торговых объектов</w:t>
      </w:r>
    </w:p>
    <w:p w:rsidR="00161F4A" w:rsidRDefault="00161F4A" w:rsidP="00CA502A">
      <w:pPr>
        <w:widowControl w:val="0"/>
        <w:jc w:val="both"/>
      </w:pPr>
      <w:r>
        <w:t xml:space="preserve">          1. </w:t>
      </w:r>
      <w:proofErr w:type="gramStart"/>
      <w:r>
        <w:t xml:space="preserve">Размещение нестационарных торговых объектов на территории </w:t>
      </w:r>
      <w:proofErr w:type="spellStart"/>
      <w:r w:rsidR="00CA502A">
        <w:t>Лебяжьевского</w:t>
      </w:r>
      <w:proofErr w:type="spellEnd"/>
      <w:r w:rsidR="00CA502A">
        <w:t xml:space="preserve"> муниципального округа Курганской области</w:t>
      </w:r>
      <w:r>
        <w:t xml:space="preserve"> осуществляется в соответствии с утвержденной Администрацией </w:t>
      </w:r>
      <w:proofErr w:type="spellStart"/>
      <w:r w:rsidR="00CA502A">
        <w:t>Лебяжьевского</w:t>
      </w:r>
      <w:proofErr w:type="spellEnd"/>
      <w:r w:rsidR="00CA502A">
        <w:t xml:space="preserve"> муниципального округа Курганской области</w:t>
      </w:r>
      <w:r>
        <w:t xml:space="preserve"> схемой размещения нестационарных торговых объектов по результатам торгов, проводимых в форме электронного аукциона на право заключения договора на размещение нестационарного торгового объекта, за исключением случая, предусмотренного частью 2 настоящей статьи.</w:t>
      </w:r>
      <w:proofErr w:type="gramEnd"/>
      <w:r>
        <w:t xml:space="preserve"> Один лот включает в себя размещение одного нестационарного торгового объекта. Торги проводятся в порядке, установленном постановлением Администрации </w:t>
      </w:r>
      <w:proofErr w:type="spellStart"/>
      <w:r w:rsidR="00CA502A">
        <w:t>Лебяжьевского</w:t>
      </w:r>
      <w:proofErr w:type="spellEnd"/>
      <w:r w:rsidR="00CA502A">
        <w:t xml:space="preserve"> муниципального округа Курганской области</w:t>
      </w:r>
      <w:r>
        <w:t>.</w:t>
      </w:r>
    </w:p>
    <w:p w:rsidR="00161F4A" w:rsidRDefault="00161F4A" w:rsidP="00CA502A">
      <w:pPr>
        <w:jc w:val="both"/>
      </w:pPr>
      <w:r>
        <w:t xml:space="preserve">        2. </w:t>
      </w:r>
      <w:proofErr w:type="gramStart"/>
      <w:r>
        <w:t xml:space="preserve">Размещение нестационарного торгового объекта без проведения торгов осуществляется на ранее занимаемом месте в случае, если нестационарный торговый объект размещен в месте, предусмотренном схемой размещения нестационарных торговых объектов на территории </w:t>
      </w:r>
      <w:proofErr w:type="spellStart"/>
      <w:r w:rsidR="00CA502A">
        <w:t>Лебяжьевского</w:t>
      </w:r>
      <w:proofErr w:type="spellEnd"/>
      <w:r w:rsidR="00CA502A">
        <w:t xml:space="preserve"> муниципального округа Курганской области</w:t>
      </w:r>
      <w:r>
        <w:t>, и субъект торговли является стороной заключенного и действующего договора аренды земельного участка, предоставленного для эксплуатации нестационарного торгового объекта, либо является стороной заключенного и действующего договора на</w:t>
      </w:r>
      <w:proofErr w:type="gramEnd"/>
      <w:r>
        <w:t xml:space="preserve"> размещение нестационарного торгового объекта, при соблюдении условий, предусмотренных пунктом 2.</w:t>
      </w:r>
      <w:r w:rsidR="00531D5E">
        <w:t>3</w:t>
      </w:r>
      <w:r>
        <w:t xml:space="preserve"> части 2 настоящей статьи.</w:t>
      </w:r>
    </w:p>
    <w:p w:rsidR="00161F4A" w:rsidRDefault="0074793A" w:rsidP="00CA502A">
      <w:pPr>
        <w:jc w:val="both"/>
      </w:pPr>
      <w:r>
        <w:t xml:space="preserve">       2</w:t>
      </w:r>
      <w:r w:rsidR="00531D5E">
        <w:t>.1</w:t>
      </w:r>
      <w:r w:rsidR="00161F4A">
        <w:t xml:space="preserve">. Заявление на заключение договора на размещение нестационарного торгового объекта без проведения торгов подается субъектом торговли в Уполномоченный орган не позднее 130 дней со дня опубликования в периодическом печатном издании новой схемы размещения нестационарных торговых объектов на территории </w:t>
      </w:r>
      <w:proofErr w:type="spellStart"/>
      <w:r w:rsidR="00CA502A">
        <w:t>Лебяжьевского</w:t>
      </w:r>
      <w:proofErr w:type="spellEnd"/>
      <w:r w:rsidR="00CA502A">
        <w:t xml:space="preserve"> муниципального округа Курганской области</w:t>
      </w:r>
      <w:r w:rsidR="00161F4A">
        <w:t xml:space="preserve">. В случае если заявление подается представителем субъекта торговли, то </w:t>
      </w:r>
      <w:proofErr w:type="gramStart"/>
      <w:r w:rsidR="00161F4A">
        <w:t>предоставляется документ</w:t>
      </w:r>
      <w:proofErr w:type="gramEnd"/>
      <w:r w:rsidR="00161F4A">
        <w:t>, подтверждающий полномочия представителя действовать от лица заявителя. Обязательным приложением к заявлению является проект нестационарного торгового объекта, соответствующий требованиям, установленным частью 8 статьи 4 настоящего Положения.</w:t>
      </w:r>
    </w:p>
    <w:p w:rsidR="00161F4A" w:rsidRDefault="0074793A" w:rsidP="00CA502A">
      <w:pPr>
        <w:jc w:val="both"/>
      </w:pPr>
      <w:r>
        <w:lastRenderedPageBreak/>
        <w:t xml:space="preserve">           </w:t>
      </w:r>
      <w:r w:rsidR="00161F4A">
        <w:t>2.</w:t>
      </w:r>
      <w:r w:rsidR="00531D5E">
        <w:t>2</w:t>
      </w:r>
      <w:r w:rsidR="00161F4A">
        <w:t xml:space="preserve">. Решение о предоставлении места размещения нестационарного торгового объекта без проведения торгов принимается Комиссией по размещению нестационарных торговых объектов и включению в схему размещения нестационарных торговых объектов на территории </w:t>
      </w:r>
      <w:proofErr w:type="spellStart"/>
      <w:r w:rsidR="00CA502A">
        <w:t>Лебяжьевского</w:t>
      </w:r>
      <w:proofErr w:type="spellEnd"/>
      <w:r w:rsidR="00CA502A">
        <w:t xml:space="preserve"> муниципального округа Курганской области</w:t>
      </w:r>
      <w:r w:rsidR="00161F4A">
        <w:t xml:space="preserve"> и утверждается постановлением Администрации </w:t>
      </w:r>
      <w:proofErr w:type="spellStart"/>
      <w:r w:rsidR="00CA502A">
        <w:t>Лебяжьевского</w:t>
      </w:r>
      <w:proofErr w:type="spellEnd"/>
      <w:r w:rsidR="00CA502A">
        <w:t xml:space="preserve"> муниципального округа Курганской области</w:t>
      </w:r>
      <w:r w:rsidR="00161F4A">
        <w:t>.</w:t>
      </w:r>
    </w:p>
    <w:p w:rsidR="00161F4A" w:rsidRDefault="0074793A" w:rsidP="00CA502A">
      <w:pPr>
        <w:jc w:val="both"/>
      </w:pPr>
      <w:r>
        <w:t xml:space="preserve">         </w:t>
      </w:r>
      <w:r w:rsidR="00161F4A">
        <w:t>2.</w:t>
      </w:r>
      <w:r w:rsidR="00531D5E">
        <w:t>3</w:t>
      </w:r>
      <w:r w:rsidR="00161F4A">
        <w:t>. Заключение договора на размещение нестационарного торгового объекта без проведения торгов осуществляется при соблюдении одновременно следующих условий:</w:t>
      </w:r>
    </w:p>
    <w:p w:rsidR="00161F4A" w:rsidRDefault="0074793A" w:rsidP="00CA502A">
      <w:pPr>
        <w:jc w:val="both"/>
      </w:pPr>
      <w:r>
        <w:t xml:space="preserve">         </w:t>
      </w:r>
      <w:r w:rsidR="00161F4A">
        <w:t>2.</w:t>
      </w:r>
      <w:r w:rsidR="00531D5E">
        <w:t>3</w:t>
      </w:r>
      <w:r w:rsidR="00161F4A">
        <w:t>.1. заявитель является юридическим лицом или индивидуальным предпринимателем, зарегистрированным в установленном законодательством Российской Федерации порядке в качестве такового и занимающимся торговлей;</w:t>
      </w:r>
    </w:p>
    <w:p w:rsidR="00161F4A" w:rsidRDefault="0074793A" w:rsidP="00CA502A">
      <w:pPr>
        <w:jc w:val="both"/>
      </w:pPr>
      <w:r>
        <w:t xml:space="preserve">         </w:t>
      </w:r>
      <w:r w:rsidR="00161F4A">
        <w:t>2.</w:t>
      </w:r>
      <w:r w:rsidR="00531D5E">
        <w:t>3</w:t>
      </w:r>
      <w:r w:rsidR="00161F4A">
        <w:t xml:space="preserve">.2. место размещения нестационарного торгового объекта включено в схему размещения нестационарных торговых объектов на территории </w:t>
      </w:r>
      <w:proofErr w:type="spellStart"/>
      <w:r w:rsidR="00CA502A">
        <w:t>Лебяжьевского</w:t>
      </w:r>
      <w:proofErr w:type="spellEnd"/>
      <w:r w:rsidR="00CA502A">
        <w:t xml:space="preserve"> муниципального округа Курганской области</w:t>
      </w:r>
      <w:r w:rsidR="00161F4A">
        <w:t>, утвержденную на новый срок;</w:t>
      </w:r>
    </w:p>
    <w:p w:rsidR="00161F4A" w:rsidRDefault="0074793A" w:rsidP="00CA502A">
      <w:pPr>
        <w:jc w:val="both"/>
      </w:pPr>
      <w:r>
        <w:t xml:space="preserve">         </w:t>
      </w:r>
      <w:r w:rsidR="00161F4A">
        <w:t>2.</w:t>
      </w:r>
      <w:r w:rsidR="00531D5E">
        <w:t>3</w:t>
      </w:r>
      <w:r w:rsidR="00161F4A">
        <w:t>.3. заявитель является стороной заключенного и действующего договора аренды земельного участка, предоставленного для эксплуатации нестационарного торгового объекта, либо является стороной заключенного и действующего договора на размещение нестационарного торгового объекта, на месте, указанном в заявлении;</w:t>
      </w:r>
    </w:p>
    <w:p w:rsidR="00161F4A" w:rsidRDefault="0074793A" w:rsidP="00CA502A">
      <w:pPr>
        <w:jc w:val="both"/>
      </w:pPr>
      <w:r>
        <w:t xml:space="preserve">        </w:t>
      </w:r>
      <w:r w:rsidR="00161F4A">
        <w:t>2.</w:t>
      </w:r>
      <w:r w:rsidR="00531D5E">
        <w:t>3</w:t>
      </w:r>
      <w:r w:rsidR="00161F4A">
        <w:t>.4. заявитель не имеет задолженности по оплате по договору аренды земельного участка, предоставленного для эксплуатации нестационарного торгового объекта, либо по договору на размещение нестационарного торгового объекта, на дату подачи заявления на заключение договора на размещение нестационарного торгового объекта без проведения торгов;</w:t>
      </w:r>
    </w:p>
    <w:p w:rsidR="00161F4A" w:rsidRDefault="0074793A" w:rsidP="00CA502A">
      <w:pPr>
        <w:jc w:val="both"/>
      </w:pPr>
      <w:r>
        <w:t xml:space="preserve">         </w:t>
      </w:r>
      <w:proofErr w:type="gramStart"/>
      <w:r w:rsidR="00161F4A">
        <w:t>2.</w:t>
      </w:r>
      <w:r w:rsidR="00531D5E">
        <w:t>3</w:t>
      </w:r>
      <w:r w:rsidR="00161F4A">
        <w:t xml:space="preserve">.5. заявитель предоставил проект нестационарного торгового объекта, соответствующий требованиям к типовым архитектурным решениям внешнего вида нестационарных торговых объектов, установленным постановлением Администрации </w:t>
      </w:r>
      <w:proofErr w:type="spellStart"/>
      <w:r w:rsidR="00CA502A">
        <w:t>Лебяжьевского</w:t>
      </w:r>
      <w:proofErr w:type="spellEnd"/>
      <w:r w:rsidR="00CA502A">
        <w:t xml:space="preserve"> муниципального округа Курганской области</w:t>
      </w:r>
      <w:r w:rsidR="00161F4A">
        <w:t>;</w:t>
      </w:r>
      <w:proofErr w:type="gramEnd"/>
    </w:p>
    <w:p w:rsidR="00161F4A" w:rsidRDefault="0074793A" w:rsidP="00CA502A">
      <w:pPr>
        <w:jc w:val="both"/>
      </w:pPr>
      <w:r>
        <w:t xml:space="preserve">        </w:t>
      </w:r>
      <w:r w:rsidR="00161F4A">
        <w:t>2.</w:t>
      </w:r>
      <w:r w:rsidR="00531D5E">
        <w:t>3</w:t>
      </w:r>
      <w:r w:rsidR="00161F4A">
        <w:t xml:space="preserve">.6. заявитель обязуется привести нестационарный торговый объект, размещенный на ранее занимаемом месте, в соответствие с проектом нестационарного торгового объекта не позднее 120 дней </w:t>
      </w:r>
      <w:proofErr w:type="gramStart"/>
      <w:r w:rsidR="00161F4A">
        <w:t>с даты подачи</w:t>
      </w:r>
      <w:proofErr w:type="gramEnd"/>
      <w:r w:rsidR="00161F4A">
        <w:t xml:space="preserve"> заявления на заключение договора на размещение нестационарного торгового объекта без проведения торгов.</w:t>
      </w:r>
    </w:p>
    <w:p w:rsidR="00161F4A" w:rsidRDefault="0074793A" w:rsidP="00CA502A">
      <w:pPr>
        <w:jc w:val="both"/>
      </w:pPr>
      <w:r>
        <w:t xml:space="preserve">         </w:t>
      </w:r>
      <w:r w:rsidR="00161F4A">
        <w:t>2.</w:t>
      </w:r>
      <w:r w:rsidR="00531D5E">
        <w:t>4</w:t>
      </w:r>
      <w:r w:rsidR="00161F4A">
        <w:t>. Основаниями для отказа в заключени</w:t>
      </w:r>
      <w:proofErr w:type="gramStart"/>
      <w:r w:rsidR="00161F4A">
        <w:t>и</w:t>
      </w:r>
      <w:proofErr w:type="gramEnd"/>
      <w:r w:rsidR="00161F4A">
        <w:t xml:space="preserve"> договора на размещение нестационарного торгового объекта без проведения торгов являются:</w:t>
      </w:r>
    </w:p>
    <w:p w:rsidR="00161F4A" w:rsidRDefault="0074793A" w:rsidP="00CA502A">
      <w:pPr>
        <w:jc w:val="both"/>
      </w:pPr>
      <w:r>
        <w:t xml:space="preserve">        </w:t>
      </w:r>
      <w:r w:rsidR="00161F4A">
        <w:t>2.</w:t>
      </w:r>
      <w:r w:rsidR="00531D5E">
        <w:t>4</w:t>
      </w:r>
      <w:r w:rsidR="00161F4A">
        <w:t>.1. несоблюдение одного из условий, установленных в пункте 2.</w:t>
      </w:r>
      <w:r w:rsidR="00531D5E">
        <w:t>3</w:t>
      </w:r>
      <w:r w:rsidR="00161F4A">
        <w:t xml:space="preserve"> части 2 настоящей статьи;</w:t>
      </w:r>
    </w:p>
    <w:p w:rsidR="00161F4A" w:rsidRDefault="0074793A" w:rsidP="00CA502A">
      <w:pPr>
        <w:jc w:val="both"/>
      </w:pPr>
      <w:r>
        <w:t xml:space="preserve">       </w:t>
      </w:r>
      <w:r w:rsidR="00161F4A">
        <w:t>2.</w:t>
      </w:r>
      <w:r w:rsidR="00531D5E">
        <w:t>4</w:t>
      </w:r>
      <w:r w:rsidR="00161F4A">
        <w:t xml:space="preserve">.2. принятие Администрацией </w:t>
      </w:r>
      <w:proofErr w:type="spellStart"/>
      <w:r w:rsidR="00CA502A">
        <w:t>Лебяжьевского</w:t>
      </w:r>
      <w:proofErr w:type="spellEnd"/>
      <w:r w:rsidR="00CA502A">
        <w:t xml:space="preserve"> муниципального округа Курганской области</w:t>
      </w:r>
      <w:r w:rsidR="00161F4A">
        <w:t xml:space="preserve"> следующих решений:</w:t>
      </w:r>
    </w:p>
    <w:p w:rsidR="00161F4A" w:rsidRDefault="0074793A" w:rsidP="00CA502A">
      <w:pPr>
        <w:jc w:val="both"/>
      </w:pPr>
      <w:r>
        <w:t xml:space="preserve">      </w:t>
      </w:r>
      <w:r w:rsidR="00161F4A">
        <w:t>2.</w:t>
      </w:r>
      <w:r w:rsidR="00531D5E">
        <w:t>4</w:t>
      </w:r>
      <w:r w:rsidR="00161F4A">
        <w:t>.2.1.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161F4A" w:rsidRDefault="0074793A" w:rsidP="00CA502A">
      <w:pPr>
        <w:jc w:val="both"/>
      </w:pPr>
      <w:r>
        <w:t xml:space="preserve">    </w:t>
      </w:r>
      <w:r w:rsidR="00BD6FB9">
        <w:t xml:space="preserve"> </w:t>
      </w:r>
      <w:r>
        <w:t xml:space="preserve"> </w:t>
      </w:r>
      <w:proofErr w:type="gramStart"/>
      <w:r w:rsidR="00161F4A">
        <w:t>2.</w:t>
      </w:r>
      <w:r w:rsidR="00531D5E">
        <w:t>4</w:t>
      </w:r>
      <w:r w:rsidR="00161F4A">
        <w:t>.2.2. об использовании территории, занимаемой нестационарным торговым объектом, для целей, связанных с благоустройством территорий общего пользования, с развитием улично-дорожной сети (организация парковочных карманов, оборудование бордюров, размещение остановок общественного транспорта), малых архитектурных форм, опор городского уличного освещения, которые подлежат содержанию, текущему ремонту и (или) в отношении которых должны осуществляться работы по благоустройству;</w:t>
      </w:r>
      <w:proofErr w:type="gramEnd"/>
    </w:p>
    <w:p w:rsidR="00161F4A" w:rsidRDefault="0074793A" w:rsidP="00CA502A">
      <w:pPr>
        <w:jc w:val="both"/>
      </w:pPr>
      <w:r>
        <w:t xml:space="preserve">         </w:t>
      </w:r>
      <w:r w:rsidR="00161F4A">
        <w:t>2.</w:t>
      </w:r>
      <w:r w:rsidR="00531D5E">
        <w:t>4</w:t>
      </w:r>
      <w:r w:rsidR="00161F4A">
        <w:t>.2.3.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74793A" w:rsidRDefault="0074793A" w:rsidP="00CA502A">
      <w:pPr>
        <w:jc w:val="both"/>
      </w:pPr>
      <w:r>
        <w:t xml:space="preserve">        </w:t>
      </w:r>
      <w:r w:rsidR="00161F4A">
        <w:t>2.</w:t>
      </w:r>
      <w:r w:rsidR="00531D5E">
        <w:t>4</w:t>
      </w:r>
      <w:r w:rsidR="00161F4A">
        <w:t>.2.4.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161F4A" w:rsidRDefault="0074793A" w:rsidP="00CA502A">
      <w:pPr>
        <w:jc w:val="both"/>
      </w:pPr>
      <w:r>
        <w:lastRenderedPageBreak/>
        <w:t xml:space="preserve">          </w:t>
      </w:r>
      <w:r w:rsidR="00161F4A">
        <w:t>2.</w:t>
      </w:r>
      <w:r w:rsidR="00531D5E">
        <w:t>4</w:t>
      </w:r>
      <w:r w:rsidR="00161F4A">
        <w:t>.2.5. о несоответствии размещения нестационарного торгового объекта требованиям безопасности дорожного движения (безопасного движения пешеходов), установленным законодательством Российской Федерации.</w:t>
      </w:r>
    </w:p>
    <w:p w:rsidR="00161F4A" w:rsidRDefault="0074793A" w:rsidP="00CA502A">
      <w:pPr>
        <w:jc w:val="both"/>
      </w:pPr>
      <w:r>
        <w:t xml:space="preserve">          </w:t>
      </w:r>
      <w:r w:rsidR="00161F4A">
        <w:t>2.</w:t>
      </w:r>
      <w:r w:rsidR="00531D5E">
        <w:t>4</w:t>
      </w:r>
      <w:r w:rsidR="00161F4A">
        <w:t>.3. проведение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161F4A" w:rsidRDefault="0074793A" w:rsidP="00CA502A">
      <w:pPr>
        <w:jc w:val="both"/>
      </w:pPr>
      <w:r>
        <w:t xml:space="preserve">          </w:t>
      </w:r>
      <w:r w:rsidR="00161F4A">
        <w:t xml:space="preserve">3. </w:t>
      </w:r>
      <w:proofErr w:type="gramStart"/>
      <w:r w:rsidR="00161F4A">
        <w:t>В случае не</w:t>
      </w:r>
      <w:r w:rsidR="00BD6FB9">
        <w:t xml:space="preserve"> </w:t>
      </w:r>
      <w:r w:rsidR="00161F4A">
        <w:t>поступления от субъекта торговли заявления в Уполномоченный орган в срок, указанный в части 2 настоящей статьи, заключение договора на размещение нестационарного торгового объекта осуществляется по результатам торгов на право заключения договора на размещение нестационарного торгового объекта.</w:t>
      </w:r>
      <w:proofErr w:type="gramEnd"/>
    </w:p>
    <w:p w:rsidR="00161F4A" w:rsidRDefault="0074793A" w:rsidP="00CA502A">
      <w:pPr>
        <w:jc w:val="both"/>
      </w:pPr>
      <w:r>
        <w:t xml:space="preserve">          </w:t>
      </w:r>
      <w:r w:rsidR="00161F4A">
        <w:t>3</w:t>
      </w:r>
      <w:r w:rsidR="00531D5E">
        <w:t>.</w:t>
      </w:r>
      <w:r w:rsidR="00161F4A">
        <w:t>1. В случае не</w:t>
      </w:r>
      <w:r w:rsidR="00BD6FB9">
        <w:t xml:space="preserve"> </w:t>
      </w:r>
      <w:r w:rsidR="00161F4A">
        <w:t>заключения договора на размещение нестационарного торгового объекта в отношении нестационарных торговых объектов, размещенных на ранее занимаемом месте, лица, указанные в части 2 настоящей статьи, обязаны демонтировать нестационарный торговый объект в порядке, предусмотренном статьей 6 настоящего Положения.</w:t>
      </w:r>
    </w:p>
    <w:p w:rsidR="00161F4A" w:rsidRDefault="0074793A" w:rsidP="00CA502A">
      <w:pPr>
        <w:jc w:val="both"/>
      </w:pPr>
      <w:r>
        <w:t xml:space="preserve">         </w:t>
      </w:r>
      <w:r w:rsidR="00161F4A">
        <w:t xml:space="preserve">4. Субъекты торговли,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нестационарных торговых объектов, а также осуществляют содержание нестационарных торговых объектов в соответствии с Правилами благоустройства территории </w:t>
      </w:r>
      <w:proofErr w:type="spellStart"/>
      <w:r w:rsidR="00CA502A">
        <w:t>Лебяжьевского</w:t>
      </w:r>
      <w:proofErr w:type="spellEnd"/>
      <w:r w:rsidR="00CA502A">
        <w:t xml:space="preserve"> муниципального округа Курганской области</w:t>
      </w:r>
      <w:r w:rsidR="00161F4A">
        <w:t>.</w:t>
      </w:r>
    </w:p>
    <w:p w:rsidR="00161F4A" w:rsidRDefault="0074793A" w:rsidP="00CA502A">
      <w:pPr>
        <w:jc w:val="both"/>
      </w:pPr>
      <w:r>
        <w:t xml:space="preserve">          </w:t>
      </w:r>
      <w:r w:rsidR="00161F4A">
        <w:t xml:space="preserve">5. Территория, прилегающая к нестационарным торговым объектам, устанавливается и обустраивается в соответствии с требованиями, установленными Правилами благоустройства территории </w:t>
      </w:r>
      <w:proofErr w:type="spellStart"/>
      <w:r w:rsidR="00CA502A">
        <w:t>Лебяжьевского</w:t>
      </w:r>
      <w:proofErr w:type="spellEnd"/>
      <w:r w:rsidR="00CA502A">
        <w:t xml:space="preserve"> муниципального округа Курганской области</w:t>
      </w:r>
      <w:r w:rsidR="00161F4A">
        <w:t>.</w:t>
      </w:r>
    </w:p>
    <w:p w:rsidR="00161F4A" w:rsidRDefault="0074793A" w:rsidP="00CA502A">
      <w:pPr>
        <w:jc w:val="both"/>
      </w:pPr>
      <w:r>
        <w:t xml:space="preserve">        </w:t>
      </w:r>
      <w:r w:rsidR="00161F4A">
        <w:t>6. При осуществлении торговли в нестационарном торговом объекте должна соблюдаться специализация, определенная в схеме размещения нестационарного торгового объекта.</w:t>
      </w:r>
    </w:p>
    <w:p w:rsidR="00161F4A" w:rsidRDefault="0074793A" w:rsidP="00CA502A">
      <w:pPr>
        <w:jc w:val="both"/>
      </w:pPr>
      <w:r>
        <w:t xml:space="preserve">         </w:t>
      </w:r>
      <w:r w:rsidR="00161F4A">
        <w:t xml:space="preserve">7. 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Холодильное оборудование, препятствующее подъезду автотранспорта, создающее помехи для прохода пешеходов, подлежит демонтажу силами субъекта </w:t>
      </w:r>
      <w:proofErr w:type="gramStart"/>
      <w:r w:rsidR="00161F4A">
        <w:t>торговли</w:t>
      </w:r>
      <w:proofErr w:type="gramEnd"/>
      <w:r w:rsidR="00161F4A">
        <w:t xml:space="preserve"> на основании письменного уведомления Уполномоченного органа.</w:t>
      </w:r>
    </w:p>
    <w:p w:rsidR="00161F4A" w:rsidRDefault="0074793A" w:rsidP="00CA502A">
      <w:pPr>
        <w:jc w:val="both"/>
      </w:pPr>
      <w:r>
        <w:t xml:space="preserve">         </w:t>
      </w:r>
      <w:r w:rsidR="00161F4A">
        <w:t xml:space="preserve">8. Учет нестационарных торговых объектов и </w:t>
      </w:r>
      <w:proofErr w:type="gramStart"/>
      <w:r w:rsidR="00161F4A">
        <w:t>контроль за</w:t>
      </w:r>
      <w:proofErr w:type="gramEnd"/>
      <w:r w:rsidR="00161F4A">
        <w:t xml:space="preserve"> их размещением осуществляется Уполномоченным органом в установленном им порядке.</w:t>
      </w:r>
    </w:p>
    <w:p w:rsidR="0074793A" w:rsidRDefault="0074793A" w:rsidP="00CA502A">
      <w:pPr>
        <w:jc w:val="both"/>
      </w:pPr>
    </w:p>
    <w:p w:rsidR="00161F4A" w:rsidRPr="0074793A" w:rsidRDefault="00161F4A" w:rsidP="00CA502A">
      <w:pPr>
        <w:jc w:val="center"/>
        <w:rPr>
          <w:b/>
        </w:rPr>
      </w:pPr>
      <w:r w:rsidRPr="0074793A">
        <w:rPr>
          <w:b/>
        </w:rPr>
        <w:t>Статья 4. Требования к размещению и внешнему виду нестационарных торговых объектов</w:t>
      </w:r>
    </w:p>
    <w:p w:rsidR="00161F4A" w:rsidRDefault="0074793A" w:rsidP="00CA502A">
      <w:pPr>
        <w:jc w:val="both"/>
      </w:pPr>
      <w:r>
        <w:t xml:space="preserve">          </w:t>
      </w:r>
      <w:r w:rsidR="00161F4A">
        <w:t>1. При размещении нестационарных торговых объектов учитываются:</w:t>
      </w:r>
    </w:p>
    <w:p w:rsidR="00161F4A" w:rsidRDefault="0074793A" w:rsidP="00CA502A">
      <w:pPr>
        <w:jc w:val="both"/>
      </w:pPr>
      <w:r>
        <w:t xml:space="preserve">          </w:t>
      </w:r>
      <w:r w:rsidR="00161F4A">
        <w:t>1.1.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деятельности, о пожарной безопасности и безопасности дорожного движения (безопасности движения пешеходов);</w:t>
      </w:r>
    </w:p>
    <w:p w:rsidR="00161F4A" w:rsidRDefault="0074793A" w:rsidP="00CA502A">
      <w:pPr>
        <w:jc w:val="both"/>
      </w:pPr>
      <w:r>
        <w:t xml:space="preserve">       </w:t>
      </w:r>
      <w:r w:rsidR="00161F4A">
        <w:t xml:space="preserve">1.2. комплексное решение существующей архитектурной среды, архитектурно-художественный облик </w:t>
      </w:r>
      <w:proofErr w:type="spellStart"/>
      <w:r w:rsidR="00CA502A">
        <w:t>Лебяжьевского</w:t>
      </w:r>
      <w:proofErr w:type="spellEnd"/>
      <w:r w:rsidR="00CA502A">
        <w:t xml:space="preserve"> муниципального округа Курганской области</w:t>
      </w:r>
      <w:r w:rsidR="00161F4A">
        <w:t>;</w:t>
      </w:r>
    </w:p>
    <w:p w:rsidR="00161F4A" w:rsidRDefault="0074793A" w:rsidP="00CA502A">
      <w:pPr>
        <w:jc w:val="both"/>
      </w:pPr>
      <w:r>
        <w:t xml:space="preserve">       </w:t>
      </w:r>
      <w:r w:rsidR="00161F4A">
        <w:t>1.3. наличие существующих стационарных торговых объектов в радиусе 50 метров.</w:t>
      </w:r>
    </w:p>
    <w:p w:rsidR="00161F4A" w:rsidRDefault="0074793A" w:rsidP="00CA502A">
      <w:pPr>
        <w:jc w:val="both"/>
      </w:pPr>
      <w:r>
        <w:t xml:space="preserve">       </w:t>
      </w:r>
      <w:r w:rsidR="00161F4A">
        <w:t>2. При размещении нестационарных торговых объектов должны быть обеспечены:</w:t>
      </w:r>
    </w:p>
    <w:p w:rsidR="00161F4A" w:rsidRDefault="0074793A" w:rsidP="00CA502A">
      <w:pPr>
        <w:jc w:val="both"/>
      </w:pPr>
      <w:r>
        <w:lastRenderedPageBreak/>
        <w:t xml:space="preserve">       </w:t>
      </w:r>
      <w:r w:rsidR="00161F4A">
        <w:t>2.1. благоустройство площадки для размещения нестационарного торгового объекта и прилегающей территории;</w:t>
      </w:r>
    </w:p>
    <w:p w:rsidR="00161F4A" w:rsidRDefault="0074793A" w:rsidP="00CA502A">
      <w:pPr>
        <w:jc w:val="both"/>
      </w:pPr>
      <w:r>
        <w:t xml:space="preserve">       </w:t>
      </w:r>
      <w:r w:rsidR="00161F4A">
        <w:t>2.2. возможность подключения нестационарных торговых объектов к сетям инженерно-технического обеспечения;</w:t>
      </w:r>
    </w:p>
    <w:p w:rsidR="00161F4A" w:rsidRDefault="0074793A" w:rsidP="00CA502A">
      <w:pPr>
        <w:jc w:val="both"/>
      </w:pPr>
      <w:r>
        <w:t xml:space="preserve">       </w:t>
      </w:r>
      <w:r w:rsidR="00161F4A">
        <w:t>2.3.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161F4A" w:rsidRDefault="0074793A" w:rsidP="00CA502A">
      <w:pPr>
        <w:jc w:val="both"/>
      </w:pPr>
      <w:r>
        <w:t xml:space="preserve">       </w:t>
      </w:r>
      <w:r w:rsidR="00161F4A">
        <w:t>3. Не допускается размещение нестационарных торговых объектов:</w:t>
      </w:r>
    </w:p>
    <w:p w:rsidR="00161F4A" w:rsidRDefault="0074793A" w:rsidP="00CA502A">
      <w:pPr>
        <w:jc w:val="both"/>
      </w:pPr>
      <w:r>
        <w:t xml:space="preserve">       </w:t>
      </w:r>
      <w:r w:rsidR="00161F4A">
        <w:t>3.1. в местах, не включенных в схему размещения нестационарных торговых объектов;</w:t>
      </w:r>
    </w:p>
    <w:p w:rsidR="00161F4A" w:rsidRDefault="0074793A" w:rsidP="00CA502A">
      <w:pPr>
        <w:jc w:val="both"/>
      </w:pPr>
      <w:r>
        <w:t xml:space="preserve">       </w:t>
      </w:r>
      <w:r w:rsidR="00161F4A">
        <w:t>3.2. на территориях, прилегающих к зданиям органов государственной власти, органов местного самоуправления;</w:t>
      </w:r>
    </w:p>
    <w:p w:rsidR="00161F4A" w:rsidRDefault="0074793A" w:rsidP="00CA502A">
      <w:pPr>
        <w:jc w:val="both"/>
      </w:pPr>
      <w:r>
        <w:t xml:space="preserve">       </w:t>
      </w:r>
      <w:r w:rsidR="00161F4A">
        <w:t>3.3. на дворовых территориях многоквартирных домов;</w:t>
      </w:r>
    </w:p>
    <w:p w:rsidR="00161F4A" w:rsidRDefault="0074793A" w:rsidP="00CA502A">
      <w:pPr>
        <w:jc w:val="both"/>
      </w:pPr>
      <w:r>
        <w:t xml:space="preserve">       </w:t>
      </w:r>
      <w:r w:rsidR="00161F4A">
        <w:t>3.4. в арках зданий, на газонах, цветниках, детских, хозяйственных и спортивных площадках, площадках для отдыха;</w:t>
      </w:r>
    </w:p>
    <w:p w:rsidR="00161F4A" w:rsidRDefault="0074793A" w:rsidP="00CA502A">
      <w:pPr>
        <w:jc w:val="both"/>
      </w:pPr>
      <w:r>
        <w:t xml:space="preserve">       </w:t>
      </w:r>
      <w:r w:rsidR="00161F4A">
        <w:t>3.5. на территориях, предназначенных для парковки автотранспорта;</w:t>
      </w:r>
    </w:p>
    <w:p w:rsidR="00161F4A" w:rsidRDefault="0074793A" w:rsidP="00CA502A">
      <w:pPr>
        <w:jc w:val="both"/>
      </w:pPr>
      <w:r>
        <w:t xml:space="preserve">       </w:t>
      </w:r>
      <w:r w:rsidR="00161F4A">
        <w:t>3.6. на нерегулируемых перекрестках и примыканиях улиц и дорог в пределах треугольника видимости;</w:t>
      </w:r>
    </w:p>
    <w:p w:rsidR="00161F4A" w:rsidRDefault="0074793A" w:rsidP="00CA502A">
      <w:pPr>
        <w:jc w:val="both"/>
      </w:pPr>
      <w:r>
        <w:t xml:space="preserve">       </w:t>
      </w:r>
      <w:r w:rsidR="00161F4A">
        <w:t>3.7. на инженерных сетях и коммуникациях, в охранной зоне инженерных сетей и коммуникаций;</w:t>
      </w:r>
    </w:p>
    <w:p w:rsidR="00161F4A" w:rsidRDefault="0074793A" w:rsidP="00CA502A">
      <w:pPr>
        <w:jc w:val="both"/>
      </w:pPr>
      <w:r>
        <w:t xml:space="preserve">       </w:t>
      </w:r>
      <w:r w:rsidR="00161F4A">
        <w:t>3.8. ближе 10 метров от остановочных комплексов, если данный объект не входит в состав остановочного комплекса;</w:t>
      </w:r>
    </w:p>
    <w:p w:rsidR="00161F4A" w:rsidRDefault="0074793A" w:rsidP="00CA502A">
      <w:pPr>
        <w:jc w:val="both"/>
      </w:pPr>
      <w:r>
        <w:t xml:space="preserve">       </w:t>
      </w:r>
      <w:r w:rsidR="00161F4A">
        <w:t>3.9. ближе 7 метров от окон жилых и общественных зданий и витрин стационарных торговых объектов.</w:t>
      </w:r>
    </w:p>
    <w:p w:rsidR="00161F4A" w:rsidRDefault="0074793A" w:rsidP="00CA502A">
      <w:pPr>
        <w:jc w:val="both"/>
      </w:pPr>
      <w:r>
        <w:t xml:space="preserve">       </w:t>
      </w:r>
      <w:r w:rsidR="00161F4A">
        <w:t>4. Для обеспечения безопасного прохода пешеходов при размещении нестационарных торговых объектов ширина тротуара устанавливается не менее 2,5 м от крайнего элемента объекта торговли до края проезжей части, за исключением нестационарных торговых объектов, входящих в состав остановочных комплексов.</w:t>
      </w:r>
    </w:p>
    <w:p w:rsidR="00161F4A" w:rsidRDefault="0074793A" w:rsidP="00CA502A">
      <w:pPr>
        <w:jc w:val="both"/>
      </w:pPr>
      <w:r>
        <w:t xml:space="preserve">       </w:t>
      </w:r>
      <w:r w:rsidR="00161F4A">
        <w:t>5. При размещении нестационарных торговых объектов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161F4A" w:rsidRDefault="0074793A" w:rsidP="00CA502A">
      <w:pPr>
        <w:jc w:val="both"/>
      </w:pPr>
      <w:r>
        <w:t xml:space="preserve">       </w:t>
      </w:r>
      <w:r w:rsidR="00161F4A">
        <w:t>6. При размещении нестационарных торговых объектов не допускается вырубка кустарниковой, древесной растительности.</w:t>
      </w:r>
    </w:p>
    <w:p w:rsidR="00161F4A" w:rsidRDefault="0074793A" w:rsidP="00CA502A">
      <w:pPr>
        <w:jc w:val="both"/>
      </w:pPr>
      <w:r>
        <w:t xml:space="preserve">       </w:t>
      </w:r>
      <w:r w:rsidR="00161F4A">
        <w:t>7. При размещении нестационарных торговых объектов не допускается заглубление фундаментов и применение капитальных строительных конструкций.</w:t>
      </w:r>
    </w:p>
    <w:p w:rsidR="00161F4A" w:rsidRDefault="0074793A" w:rsidP="00CA502A">
      <w:pPr>
        <w:jc w:val="both"/>
      </w:pPr>
      <w:r>
        <w:t xml:space="preserve">       </w:t>
      </w:r>
      <w:r w:rsidR="00161F4A">
        <w:t xml:space="preserve">8. Внешний вид нестационарного торгового объекта и выносного холодильного оборудования должен соответствовать архитектурно-художественному облику </w:t>
      </w:r>
      <w:proofErr w:type="spellStart"/>
      <w:r w:rsidR="00CA502A">
        <w:t>Лебяжьевского</w:t>
      </w:r>
      <w:proofErr w:type="spellEnd"/>
      <w:r w:rsidR="00CA502A">
        <w:t xml:space="preserve"> муниципального округа Курганской области</w:t>
      </w:r>
      <w:r w:rsidR="00161F4A">
        <w:t xml:space="preserve"> и существующей стилистике окружающей застройки.</w:t>
      </w:r>
    </w:p>
    <w:p w:rsidR="00161F4A" w:rsidRDefault="0074793A" w:rsidP="00CA502A">
      <w:pPr>
        <w:jc w:val="both"/>
      </w:pPr>
      <w:r>
        <w:t xml:space="preserve">          </w:t>
      </w:r>
      <w:r w:rsidR="00161F4A">
        <w:t xml:space="preserve">Размещаемый нестационарный торговый объект должен соответствовать проекту нестационарного торгового объекта, согласованному Комиссией по размещению нестационарных торговых объектов и включению в схему размещения нестационарных торговых объектов на территории </w:t>
      </w:r>
      <w:proofErr w:type="spellStart"/>
      <w:r w:rsidR="00CA502A">
        <w:t>Лебяжьевского</w:t>
      </w:r>
      <w:proofErr w:type="spellEnd"/>
      <w:r w:rsidR="00CA502A">
        <w:t xml:space="preserve"> муниципального округа Курганской области</w:t>
      </w:r>
      <w:r w:rsidR="00161F4A">
        <w:t>.</w:t>
      </w:r>
    </w:p>
    <w:p w:rsidR="00161F4A" w:rsidRDefault="0074793A" w:rsidP="00CA502A">
      <w:pPr>
        <w:jc w:val="both"/>
      </w:pPr>
      <w:r>
        <w:t xml:space="preserve">          </w:t>
      </w:r>
      <w:r w:rsidR="00161F4A">
        <w:t xml:space="preserve">Проект нестационарного торгового объекта разрабатывается в соответствии с требованиями к типовым </w:t>
      </w:r>
      <w:proofErr w:type="gramStart"/>
      <w:r w:rsidR="00161F4A">
        <w:t>архитектурным решениям</w:t>
      </w:r>
      <w:proofErr w:type="gramEnd"/>
      <w:r w:rsidR="00161F4A">
        <w:t xml:space="preserve"> внешнего вида нестационарных торговых объектов, установленными постановлением Администрации </w:t>
      </w:r>
      <w:proofErr w:type="spellStart"/>
      <w:r w:rsidR="00CA502A">
        <w:t>Лебяжьевского</w:t>
      </w:r>
      <w:proofErr w:type="spellEnd"/>
      <w:r w:rsidR="00CA502A">
        <w:t xml:space="preserve"> муниципального округа Курганской области</w:t>
      </w:r>
      <w:r w:rsidR="00161F4A">
        <w:t>.</w:t>
      </w:r>
    </w:p>
    <w:p w:rsidR="00161F4A" w:rsidRDefault="0074793A" w:rsidP="00CA502A">
      <w:pPr>
        <w:jc w:val="both"/>
      </w:pPr>
      <w:r>
        <w:t xml:space="preserve">        </w:t>
      </w:r>
      <w:r w:rsidR="00161F4A">
        <w:t>8</w:t>
      </w:r>
      <w:r w:rsidR="00BD6FB9">
        <w:t>.</w:t>
      </w:r>
      <w:r w:rsidR="00161F4A">
        <w:t xml:space="preserve">1. </w:t>
      </w:r>
      <w:proofErr w:type="gramStart"/>
      <w:r w:rsidR="00161F4A">
        <w:t xml:space="preserve">Установка (монтаж) нестационарного торгового объекта, приведение нестационарного торгового объекта, размещенного на ранее занимаемом месте, в соответствие с проектом нестационарного торгового объекта осуществляется субъектом торговли не позднее 120 дней с даты проведения торгов либо с даты подачи заявления на </w:t>
      </w:r>
      <w:r w:rsidR="00161F4A">
        <w:lastRenderedPageBreak/>
        <w:t>заключение договора на размещение нестационарного торгового объекта без проведения торгов.</w:t>
      </w:r>
      <w:proofErr w:type="gramEnd"/>
    </w:p>
    <w:p w:rsidR="00161F4A" w:rsidRDefault="0074793A" w:rsidP="00CA502A">
      <w:pPr>
        <w:jc w:val="both"/>
      </w:pPr>
      <w:r>
        <w:t xml:space="preserve">        </w:t>
      </w:r>
      <w:r w:rsidR="00161F4A">
        <w:t>9. Не допускается размещение вне нестационарных торговых объектов дополнительного торгового оборудования, а также обустройство мест для отдыха граждан, за исключением случаев, когда их размещение предусмотрено проектом нестационарного торгового объекта с учетом требований, установленных частью 7 статьи 3 настоящего Положения.</w:t>
      </w:r>
    </w:p>
    <w:p w:rsidR="00161F4A" w:rsidRDefault="0074793A" w:rsidP="00CA502A">
      <w:pPr>
        <w:jc w:val="both"/>
      </w:pPr>
      <w:r>
        <w:t xml:space="preserve">        </w:t>
      </w:r>
      <w:r w:rsidR="00161F4A">
        <w:t>10. Нестационарные торговые объекты,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161F4A" w:rsidRDefault="0074793A" w:rsidP="00CA502A">
      <w:pPr>
        <w:jc w:val="both"/>
      </w:pPr>
      <w:r>
        <w:t xml:space="preserve">        1</w:t>
      </w:r>
      <w:r w:rsidR="00161F4A">
        <w:t>1. Нестационарный торговый объект, входящий в состав остановочного комплекса, должен размещаться за площадкой ожидания общественного пассажирского транспорта по ходу его движения. Не допускается размещение нестационарных торговых объектов с обеих сторон площадки ожидания.</w:t>
      </w:r>
    </w:p>
    <w:p w:rsidR="00161F4A" w:rsidRDefault="0074793A" w:rsidP="00CA502A">
      <w:pPr>
        <w:jc w:val="both"/>
      </w:pPr>
      <w:r>
        <w:t xml:space="preserve">        </w:t>
      </w:r>
      <w:r w:rsidR="00161F4A">
        <w:t xml:space="preserve">12. Запрещается раскладка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благоустройства территории </w:t>
      </w:r>
      <w:proofErr w:type="spellStart"/>
      <w:r w:rsidR="00CA502A">
        <w:t>Лебяжьевского</w:t>
      </w:r>
      <w:proofErr w:type="spellEnd"/>
      <w:r w:rsidR="00CA502A">
        <w:t xml:space="preserve"> муниципального округа Курганской области</w:t>
      </w:r>
      <w:r w:rsidR="00161F4A">
        <w:t>.</w:t>
      </w:r>
    </w:p>
    <w:p w:rsidR="00161F4A" w:rsidRDefault="0074793A" w:rsidP="00CA502A">
      <w:pPr>
        <w:jc w:val="both"/>
      </w:pPr>
      <w:r>
        <w:t xml:space="preserve">        </w:t>
      </w:r>
      <w:r w:rsidR="00161F4A">
        <w:t>13. Размещение нестационарных торговых объектов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161F4A" w:rsidRDefault="00161F4A" w:rsidP="00CA502A">
      <w:pPr>
        <w:jc w:val="both"/>
      </w:pPr>
    </w:p>
    <w:p w:rsidR="00161F4A" w:rsidRPr="0074793A" w:rsidRDefault="00161F4A" w:rsidP="00CA502A">
      <w:pPr>
        <w:jc w:val="center"/>
        <w:rPr>
          <w:b/>
        </w:rPr>
      </w:pPr>
      <w:r w:rsidRPr="0074793A">
        <w:rPr>
          <w:b/>
        </w:rPr>
        <w:t>Статья 5. Прекращение права на размещение нестационарного торгового объекта</w:t>
      </w:r>
    </w:p>
    <w:p w:rsidR="00161F4A" w:rsidRDefault="0074793A" w:rsidP="00CA502A">
      <w:pPr>
        <w:jc w:val="both"/>
      </w:pPr>
      <w:r>
        <w:t xml:space="preserve">         </w:t>
      </w:r>
      <w:r w:rsidR="00161F4A">
        <w:t>1. Право на размещение нестационарного торгового объекта прекращается в случаях, предусмотренных Договором, а также в случае прекращения субъектом торговли в установленном федеральным законодательством порядке своей деятельности.</w:t>
      </w:r>
    </w:p>
    <w:p w:rsidR="00161F4A" w:rsidRDefault="0074793A" w:rsidP="00CA502A">
      <w:pPr>
        <w:jc w:val="both"/>
      </w:pPr>
      <w:r>
        <w:t xml:space="preserve">         </w:t>
      </w:r>
      <w:r w:rsidR="00161F4A">
        <w:t>2. Уполномоченный орган извещает субъект торговли о прекращении права на размещение нестационарного торгового объекта не менее чем за два месяца до начала соответствующих работ в случаях:</w:t>
      </w:r>
    </w:p>
    <w:p w:rsidR="00161F4A" w:rsidRDefault="00BD6FB9" w:rsidP="00CA502A">
      <w:pPr>
        <w:jc w:val="both"/>
      </w:pPr>
      <w:r>
        <w:t xml:space="preserve">         </w:t>
      </w:r>
      <w:r w:rsidR="00161F4A">
        <w:t xml:space="preserve">2.1. принятия Администрацией </w:t>
      </w:r>
      <w:proofErr w:type="spellStart"/>
      <w:r w:rsidR="00CA502A">
        <w:t>Лебяжьевского</w:t>
      </w:r>
      <w:proofErr w:type="spellEnd"/>
      <w:r w:rsidR="00CA502A">
        <w:t xml:space="preserve"> муниципального округа Курганской области</w:t>
      </w:r>
      <w:r w:rsidR="00161F4A">
        <w:t xml:space="preserve"> следующих решений:</w:t>
      </w:r>
    </w:p>
    <w:p w:rsidR="00161F4A" w:rsidRDefault="0074793A" w:rsidP="00CA502A">
      <w:pPr>
        <w:jc w:val="both"/>
      </w:pPr>
      <w:r>
        <w:t xml:space="preserve">        </w:t>
      </w:r>
      <w:r w:rsidR="00161F4A">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161F4A" w:rsidRDefault="0074793A" w:rsidP="00CA502A">
      <w:pPr>
        <w:jc w:val="both"/>
      </w:pPr>
      <w:r>
        <w:t xml:space="preserve">    </w:t>
      </w:r>
      <w:r w:rsidR="00CA502A">
        <w:t xml:space="preserve"> </w:t>
      </w:r>
      <w:r w:rsidR="00161F4A">
        <w:t>- об использовании территории, занимаемой нестационарным торговым объектом, для целей, связанных с благоустройством территорий общего пользования, с развитием улично-дорожной сети (организация парковочных карманов, оборудование бордюров, размещение остановок общественного транспорта), малых архитектурных форм, опор городского уличного освещения, которые подлежат содержанию, текущему ремонту и (или) в отношении которых должны осуществляться работы по благоустройству;</w:t>
      </w:r>
    </w:p>
    <w:p w:rsidR="00161F4A" w:rsidRDefault="00CA502A" w:rsidP="00CA502A">
      <w:pPr>
        <w:jc w:val="both"/>
      </w:pPr>
      <w:r>
        <w:t xml:space="preserve">      </w:t>
      </w:r>
      <w:r w:rsidR="00161F4A">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161F4A" w:rsidRDefault="00CA502A" w:rsidP="00CA502A">
      <w:pPr>
        <w:jc w:val="both"/>
      </w:pPr>
      <w:r>
        <w:t xml:space="preserve">     </w:t>
      </w:r>
      <w:r w:rsidR="00161F4A">
        <w:t>- о заключении договора о комплексном развитии территории в случае, если нахождение нестационарного торгового объекта препятствует реализации указанного договора;</w:t>
      </w:r>
    </w:p>
    <w:p w:rsidR="00161F4A" w:rsidRDefault="00CA502A" w:rsidP="00CA502A">
      <w:pPr>
        <w:jc w:val="both"/>
      </w:pPr>
      <w:r>
        <w:t xml:space="preserve">    </w:t>
      </w:r>
      <w:r w:rsidR="00161F4A">
        <w:t>- о несоответствии размещения нестационарного торгового объекта требованиям безопасности дорожного движения, (безопасного движения пешеходов), установленным законодательством Российской Федерации;</w:t>
      </w:r>
    </w:p>
    <w:p w:rsidR="00161F4A" w:rsidRDefault="00CA502A" w:rsidP="00CA502A">
      <w:pPr>
        <w:jc w:val="both"/>
      </w:pPr>
      <w:r>
        <w:t xml:space="preserve">         </w:t>
      </w:r>
      <w:r w:rsidR="00161F4A">
        <w:t xml:space="preserve">2.2.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w:t>
      </w:r>
      <w:r w:rsidR="00161F4A">
        <w:lastRenderedPageBreak/>
        <w:t>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161F4A" w:rsidRDefault="00CA502A" w:rsidP="00CA502A">
      <w:pPr>
        <w:jc w:val="both"/>
      </w:pPr>
      <w:r>
        <w:t xml:space="preserve">         </w:t>
      </w:r>
      <w:r w:rsidR="00161F4A">
        <w:t xml:space="preserve">3. В случае принятия решений, указанных в пункте 2.1 настоящей статьи, Администрация </w:t>
      </w:r>
      <w:proofErr w:type="spellStart"/>
      <w:r>
        <w:t>Лебяжьевского</w:t>
      </w:r>
      <w:proofErr w:type="spellEnd"/>
      <w:r>
        <w:t xml:space="preserve"> муниципального округа Курганской области</w:t>
      </w:r>
      <w:r w:rsidR="00161F4A">
        <w:t xml:space="preserve"> предоставляет субъекту торговли компенсационные места, включенные в схему размещения нестационарных торговых объектов на территории </w:t>
      </w:r>
      <w:proofErr w:type="spellStart"/>
      <w:r>
        <w:t>Лебяжьевского</w:t>
      </w:r>
      <w:proofErr w:type="spellEnd"/>
      <w:r>
        <w:t xml:space="preserve"> муниципального округа Курганской области</w:t>
      </w:r>
      <w:r w:rsidR="00161F4A">
        <w:t>, без проведения торгов на срок, равный оставшейся части срока действия схемы размещения нестационарных торговых объектов.</w:t>
      </w:r>
    </w:p>
    <w:p w:rsidR="00CA502A" w:rsidRDefault="00CA502A" w:rsidP="00CA502A">
      <w:pPr>
        <w:jc w:val="both"/>
      </w:pPr>
    </w:p>
    <w:p w:rsidR="00161F4A" w:rsidRPr="00CA502A" w:rsidRDefault="00161F4A" w:rsidP="00CA502A">
      <w:pPr>
        <w:jc w:val="center"/>
        <w:rPr>
          <w:b/>
        </w:rPr>
      </w:pPr>
      <w:r w:rsidRPr="00CA502A">
        <w:rPr>
          <w:b/>
        </w:rPr>
        <w:t>Статья 6. Демонтаж нестационарных торговых объектов</w:t>
      </w:r>
    </w:p>
    <w:p w:rsidR="00161F4A" w:rsidRDefault="00CA502A" w:rsidP="00CA502A">
      <w:pPr>
        <w:jc w:val="both"/>
      </w:pPr>
      <w:r>
        <w:t xml:space="preserve">        </w:t>
      </w:r>
      <w:r w:rsidR="00161F4A">
        <w:t>1. Демонтаж нестационарных торговых объектов осуществляется субъектом торговли в случаях:</w:t>
      </w:r>
    </w:p>
    <w:p w:rsidR="00161F4A" w:rsidRDefault="00CA502A" w:rsidP="00CA502A">
      <w:pPr>
        <w:jc w:val="both"/>
      </w:pPr>
      <w:r>
        <w:t xml:space="preserve">     </w:t>
      </w:r>
      <w:r w:rsidR="00BD6FB9">
        <w:t>-</w:t>
      </w:r>
      <w:r w:rsidR="00161F4A">
        <w:t xml:space="preserve"> несоответствия нестационарного торгового объекта требованиям, установленным статьями 3 и 4 настоящего Положения;</w:t>
      </w:r>
    </w:p>
    <w:p w:rsidR="00161F4A" w:rsidRDefault="00CA502A" w:rsidP="00CA502A">
      <w:pPr>
        <w:jc w:val="both"/>
      </w:pPr>
      <w:r>
        <w:t xml:space="preserve">     </w:t>
      </w:r>
      <w:r w:rsidR="00BD6FB9">
        <w:t>-</w:t>
      </w:r>
      <w:r w:rsidR="00161F4A">
        <w:t xml:space="preserve"> окончания срока действия Договора;</w:t>
      </w:r>
    </w:p>
    <w:p w:rsidR="00161F4A" w:rsidRDefault="00CA502A" w:rsidP="00CA502A">
      <w:pPr>
        <w:jc w:val="both"/>
      </w:pPr>
      <w:r>
        <w:t xml:space="preserve">    </w:t>
      </w:r>
      <w:r w:rsidR="00BD6FB9">
        <w:t xml:space="preserve"> - </w:t>
      </w:r>
      <w:r w:rsidR="00161F4A">
        <w:t xml:space="preserve"> расторжения Договора;</w:t>
      </w:r>
    </w:p>
    <w:p w:rsidR="00161F4A" w:rsidRDefault="00CA502A" w:rsidP="00CA502A">
      <w:pPr>
        <w:jc w:val="both"/>
      </w:pPr>
      <w:r>
        <w:t xml:space="preserve">   </w:t>
      </w:r>
      <w:r w:rsidR="00BD6FB9">
        <w:t xml:space="preserve">  - </w:t>
      </w:r>
      <w:r w:rsidR="00161F4A">
        <w:t xml:space="preserve"> </w:t>
      </w:r>
      <w:proofErr w:type="gramStart"/>
      <w:r w:rsidR="00161F4A">
        <w:t>указанных</w:t>
      </w:r>
      <w:proofErr w:type="gramEnd"/>
      <w:r w:rsidR="00161F4A">
        <w:t xml:space="preserve"> в части 2 статьи 5 настоящего Положения.</w:t>
      </w:r>
    </w:p>
    <w:p w:rsidR="00161F4A" w:rsidRDefault="00CA502A" w:rsidP="00CA502A">
      <w:pPr>
        <w:jc w:val="both"/>
      </w:pPr>
      <w:r>
        <w:t xml:space="preserve">        </w:t>
      </w:r>
      <w:r w:rsidR="00161F4A">
        <w:t>2. Демонтаж нестационарных торговых объектов осуществляется в течение 30 дней с момента:</w:t>
      </w:r>
    </w:p>
    <w:p w:rsidR="00161F4A" w:rsidRDefault="00CA502A" w:rsidP="00CA502A">
      <w:pPr>
        <w:jc w:val="both"/>
      </w:pPr>
      <w:r>
        <w:t xml:space="preserve">        </w:t>
      </w:r>
      <w:r w:rsidR="00161F4A">
        <w:t>- получения уведомления о демонтаже нестационарного торгового объекта от Уполномоченного органа;</w:t>
      </w:r>
    </w:p>
    <w:p w:rsidR="00161F4A" w:rsidRDefault="00CA502A" w:rsidP="00CA502A">
      <w:pPr>
        <w:jc w:val="both"/>
      </w:pPr>
      <w:r>
        <w:t xml:space="preserve">        </w:t>
      </w:r>
      <w:r w:rsidR="00161F4A">
        <w:t xml:space="preserve">- размещения уведомления о демонтаже нестационарного торгового объекта на официальном сайте муниципального образования </w:t>
      </w:r>
      <w:proofErr w:type="spellStart"/>
      <w:r>
        <w:t>Лебяжьевского</w:t>
      </w:r>
      <w:proofErr w:type="spellEnd"/>
      <w:r>
        <w:t xml:space="preserve"> муниципального округа Курганской области</w:t>
      </w:r>
      <w:r w:rsidR="00161F4A">
        <w:t xml:space="preserve"> и публикации в </w:t>
      </w:r>
      <w:r w:rsidR="00BD6FB9">
        <w:t>средствах массовой информации</w:t>
      </w:r>
      <w:r w:rsidR="00161F4A">
        <w:t xml:space="preserve"> - в случае отсутствия у Уполномоченного органа информации о субъекте торговли.</w:t>
      </w:r>
    </w:p>
    <w:p w:rsidR="00161F4A" w:rsidRDefault="00CA502A" w:rsidP="00CA502A">
      <w:pPr>
        <w:jc w:val="both"/>
      </w:pPr>
      <w:r>
        <w:t xml:space="preserve">          </w:t>
      </w:r>
      <w:r w:rsidR="00161F4A">
        <w:t>Демонтаж (перемещение) нестационарного торгового объекта осуществляется субъектом торговли за свой счет. После демонтажа нестационарного торгового объекта субъект торговли обязан восстановить нарушенное благоустройство.</w:t>
      </w:r>
    </w:p>
    <w:p w:rsidR="00161F4A" w:rsidRDefault="00CA502A" w:rsidP="00CA502A">
      <w:pPr>
        <w:jc w:val="both"/>
      </w:pPr>
      <w:r>
        <w:t xml:space="preserve">           </w:t>
      </w:r>
      <w:r w:rsidR="00161F4A">
        <w:t xml:space="preserve">При неисполнении субъектом торговли обязанности по демонтажу нестационарного торгового объекта в срок, установленный настоящей статьей, осуществляется его принудительный демонтаж в порядке, определяемом Администрацией </w:t>
      </w:r>
      <w:proofErr w:type="spellStart"/>
      <w:r>
        <w:t>Лебяжьевского</w:t>
      </w:r>
      <w:proofErr w:type="spellEnd"/>
      <w:r>
        <w:t xml:space="preserve"> муниципального округа Курганской области</w:t>
      </w:r>
      <w:r w:rsidR="00161F4A">
        <w:t>.</w:t>
      </w:r>
    </w:p>
    <w:p w:rsidR="00CA502A" w:rsidRDefault="00CA502A" w:rsidP="00CA502A">
      <w:pPr>
        <w:jc w:val="both"/>
      </w:pPr>
    </w:p>
    <w:p w:rsidR="00161F4A" w:rsidRPr="00CA502A" w:rsidRDefault="00161F4A" w:rsidP="00CA502A">
      <w:pPr>
        <w:jc w:val="center"/>
        <w:rPr>
          <w:b/>
        </w:rPr>
      </w:pPr>
      <w:r w:rsidRPr="00CA502A">
        <w:rPr>
          <w:b/>
        </w:rPr>
        <w:t>Статья 7. Заключительные и переходные положения</w:t>
      </w:r>
    </w:p>
    <w:p w:rsidR="00161F4A" w:rsidRDefault="00CA502A" w:rsidP="00CA502A">
      <w:pPr>
        <w:jc w:val="both"/>
      </w:pPr>
      <w:r>
        <w:t xml:space="preserve">        </w:t>
      </w:r>
      <w:r w:rsidR="00161F4A">
        <w:t xml:space="preserve">1. </w:t>
      </w:r>
      <w:proofErr w:type="gramStart"/>
      <w:r w:rsidR="00161F4A">
        <w:t xml:space="preserve">Договоры аренды земельных участков, предоставленных для эксплуатации нестационарных торговых объектов, подлежат расторжению в установленном законодательством Российской Федерации порядке по истечении 120 дней со дня опубликования в периодическом печатном издании новой схемы размещения нестационарных торговых объектов на территории </w:t>
      </w:r>
      <w:proofErr w:type="spellStart"/>
      <w:r>
        <w:t>Лебяжьевского</w:t>
      </w:r>
      <w:proofErr w:type="spellEnd"/>
      <w:r>
        <w:t xml:space="preserve"> муниципального округа Курганской области</w:t>
      </w:r>
      <w:r w:rsidR="00161F4A">
        <w:t>.</w:t>
      </w:r>
      <w:proofErr w:type="gramEnd"/>
    </w:p>
    <w:p w:rsidR="00C60B51" w:rsidRDefault="00CA502A" w:rsidP="00CA502A">
      <w:pPr>
        <w:jc w:val="both"/>
      </w:pPr>
      <w:r>
        <w:t xml:space="preserve">       </w:t>
      </w:r>
      <w:r w:rsidR="00161F4A">
        <w:t xml:space="preserve">2. </w:t>
      </w:r>
      <w:proofErr w:type="gramStart"/>
      <w:r w:rsidR="00161F4A">
        <w:t xml:space="preserve">Физические и юридические лица, индивидуальные предприниматели, нестационарные торговые объекты которых размещены в местах, не предусмотренных схемой размещения нестационарных торговых объектов на территории </w:t>
      </w:r>
      <w:proofErr w:type="spellStart"/>
      <w:r>
        <w:t>Лебяжьевского</w:t>
      </w:r>
      <w:proofErr w:type="spellEnd"/>
      <w:r>
        <w:t xml:space="preserve"> муниципального округа Курганской области</w:t>
      </w:r>
      <w:r w:rsidR="00161F4A">
        <w:t xml:space="preserve">, обязаны по истечении 120 дней со дня опубликования в периодическом печатном издании новой схемы размещения нестационарных торговых объектов на территории </w:t>
      </w:r>
      <w:proofErr w:type="spellStart"/>
      <w:r>
        <w:t>Лебяжьевского</w:t>
      </w:r>
      <w:proofErr w:type="spellEnd"/>
      <w:r>
        <w:t xml:space="preserve"> муниципального округа Курганской области</w:t>
      </w:r>
      <w:r w:rsidR="00161F4A">
        <w:t xml:space="preserve"> освободить земельный участок, демонтировать нестационарный торговый объект в</w:t>
      </w:r>
      <w:proofErr w:type="gramEnd"/>
      <w:r w:rsidR="00161F4A">
        <w:t xml:space="preserve"> </w:t>
      </w:r>
      <w:proofErr w:type="gramStart"/>
      <w:r w:rsidR="00161F4A">
        <w:t>порядке</w:t>
      </w:r>
      <w:proofErr w:type="gramEnd"/>
      <w:r w:rsidR="00161F4A">
        <w:t>, предусмотренном статьей 6 настоящего Положения.</w:t>
      </w:r>
    </w:p>
    <w:p w:rsidR="007F4C3E" w:rsidRDefault="007F4C3E" w:rsidP="00CA502A">
      <w:pPr>
        <w:jc w:val="both"/>
      </w:pPr>
    </w:p>
    <w:p w:rsidR="007F4C3E" w:rsidRDefault="007F4C3E" w:rsidP="00CA502A">
      <w:pPr>
        <w:jc w:val="both"/>
      </w:pPr>
    </w:p>
    <w:p w:rsidR="007F4C3E" w:rsidRDefault="007F4C3E" w:rsidP="00CA502A">
      <w:pPr>
        <w:jc w:val="both"/>
      </w:pPr>
    </w:p>
    <w:p w:rsidR="007F4C3E" w:rsidRDefault="007F4C3E" w:rsidP="007F4C3E">
      <w:pPr>
        <w:jc w:val="both"/>
      </w:pPr>
    </w:p>
    <w:p w:rsidR="007F4C3E" w:rsidRDefault="007F4C3E" w:rsidP="007F4C3E">
      <w:pPr>
        <w:jc w:val="both"/>
      </w:pPr>
    </w:p>
    <w:p w:rsidR="007F4C3E" w:rsidRDefault="007F4C3E" w:rsidP="007F4C3E">
      <w:pPr>
        <w:jc w:val="both"/>
      </w:pPr>
    </w:p>
    <w:p w:rsidR="007F4C3E" w:rsidRDefault="007F4C3E" w:rsidP="007F4C3E">
      <w:pPr>
        <w:jc w:val="both"/>
      </w:pPr>
      <w:bookmarkStart w:id="1" w:name="_GoBack"/>
      <w:bookmarkEnd w:id="1"/>
      <w:r>
        <w:t xml:space="preserve">          </w:t>
      </w:r>
    </w:p>
    <w:p w:rsidR="007F4C3E" w:rsidRDefault="007F4C3E" w:rsidP="007F4C3E">
      <w:pPr>
        <w:jc w:val="both"/>
      </w:pPr>
    </w:p>
    <w:p w:rsidR="007F4C3E" w:rsidRDefault="007F4C3E" w:rsidP="007F4C3E">
      <w:pPr>
        <w:jc w:val="both"/>
      </w:pPr>
    </w:p>
    <w:p w:rsidR="007F4C3E" w:rsidRDefault="007F4C3E" w:rsidP="007F4C3E">
      <w:pPr>
        <w:jc w:val="both"/>
      </w:pPr>
    </w:p>
    <w:p w:rsidR="007F4C3E" w:rsidRDefault="007F4C3E" w:rsidP="007F4C3E">
      <w:pPr>
        <w:jc w:val="both"/>
      </w:pPr>
    </w:p>
    <w:p w:rsidR="007F4C3E" w:rsidRDefault="007F4C3E" w:rsidP="00CA502A">
      <w:pPr>
        <w:jc w:val="both"/>
      </w:pPr>
    </w:p>
    <w:sectPr w:rsidR="007F4C3E" w:rsidSect="00EA6D0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65B2D"/>
    <w:multiLevelType w:val="multilevel"/>
    <w:tmpl w:val="15E0795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2C"/>
    <w:rsid w:val="00000119"/>
    <w:rsid w:val="00024656"/>
    <w:rsid w:val="000339B4"/>
    <w:rsid w:val="00037FC1"/>
    <w:rsid w:val="0004733A"/>
    <w:rsid w:val="000627C6"/>
    <w:rsid w:val="0006574E"/>
    <w:rsid w:val="000729DF"/>
    <w:rsid w:val="00074742"/>
    <w:rsid w:val="000764AF"/>
    <w:rsid w:val="00076664"/>
    <w:rsid w:val="00080C84"/>
    <w:rsid w:val="00081C7E"/>
    <w:rsid w:val="0008346D"/>
    <w:rsid w:val="00086D2D"/>
    <w:rsid w:val="000878C9"/>
    <w:rsid w:val="000939C3"/>
    <w:rsid w:val="000A4625"/>
    <w:rsid w:val="000B3961"/>
    <w:rsid w:val="000C52F3"/>
    <w:rsid w:val="000D7AB6"/>
    <w:rsid w:val="000E1C75"/>
    <w:rsid w:val="000E29A9"/>
    <w:rsid w:val="000E3F66"/>
    <w:rsid w:val="000E4C75"/>
    <w:rsid w:val="000E76D9"/>
    <w:rsid w:val="000F2508"/>
    <w:rsid w:val="000F291E"/>
    <w:rsid w:val="000F4169"/>
    <w:rsid w:val="000F64DF"/>
    <w:rsid w:val="0010035E"/>
    <w:rsid w:val="00100CB2"/>
    <w:rsid w:val="00102481"/>
    <w:rsid w:val="001067D9"/>
    <w:rsid w:val="001121BC"/>
    <w:rsid w:val="00125D8B"/>
    <w:rsid w:val="00130B9C"/>
    <w:rsid w:val="00132812"/>
    <w:rsid w:val="00135FB8"/>
    <w:rsid w:val="001557C0"/>
    <w:rsid w:val="001603E0"/>
    <w:rsid w:val="0016165D"/>
    <w:rsid w:val="00161F4A"/>
    <w:rsid w:val="00163C85"/>
    <w:rsid w:val="00163ECF"/>
    <w:rsid w:val="00166F48"/>
    <w:rsid w:val="00170CB0"/>
    <w:rsid w:val="00172F0B"/>
    <w:rsid w:val="0017703E"/>
    <w:rsid w:val="0019636E"/>
    <w:rsid w:val="001A1C32"/>
    <w:rsid w:val="001B0938"/>
    <w:rsid w:val="001C024E"/>
    <w:rsid w:val="001D0B5A"/>
    <w:rsid w:val="001E467D"/>
    <w:rsid w:val="001F6F40"/>
    <w:rsid w:val="00215BE7"/>
    <w:rsid w:val="00217855"/>
    <w:rsid w:val="0022003C"/>
    <w:rsid w:val="002241F6"/>
    <w:rsid w:val="00230E61"/>
    <w:rsid w:val="002325AC"/>
    <w:rsid w:val="00240CA8"/>
    <w:rsid w:val="002421BA"/>
    <w:rsid w:val="002433F7"/>
    <w:rsid w:val="00251D13"/>
    <w:rsid w:val="00253D27"/>
    <w:rsid w:val="002544B1"/>
    <w:rsid w:val="0026086D"/>
    <w:rsid w:val="00262539"/>
    <w:rsid w:val="00265ECC"/>
    <w:rsid w:val="00267501"/>
    <w:rsid w:val="00271FD2"/>
    <w:rsid w:val="00282141"/>
    <w:rsid w:val="00282937"/>
    <w:rsid w:val="00287357"/>
    <w:rsid w:val="002964E4"/>
    <w:rsid w:val="002A3306"/>
    <w:rsid w:val="002A62C8"/>
    <w:rsid w:val="002A7955"/>
    <w:rsid w:val="002A7EE2"/>
    <w:rsid w:val="002B111E"/>
    <w:rsid w:val="002B2563"/>
    <w:rsid w:val="002C17A9"/>
    <w:rsid w:val="002C1EE8"/>
    <w:rsid w:val="002C2BBA"/>
    <w:rsid w:val="002D11EF"/>
    <w:rsid w:val="002D1FC8"/>
    <w:rsid w:val="002E22E4"/>
    <w:rsid w:val="002F6314"/>
    <w:rsid w:val="00301E9D"/>
    <w:rsid w:val="003043C7"/>
    <w:rsid w:val="00305A69"/>
    <w:rsid w:val="003114CB"/>
    <w:rsid w:val="00313765"/>
    <w:rsid w:val="00316D6F"/>
    <w:rsid w:val="00317F8C"/>
    <w:rsid w:val="00321685"/>
    <w:rsid w:val="00326BF9"/>
    <w:rsid w:val="003330FB"/>
    <w:rsid w:val="003463CC"/>
    <w:rsid w:val="003536CB"/>
    <w:rsid w:val="00361A3B"/>
    <w:rsid w:val="00365153"/>
    <w:rsid w:val="00366614"/>
    <w:rsid w:val="00370CB5"/>
    <w:rsid w:val="00373FB8"/>
    <w:rsid w:val="003760CB"/>
    <w:rsid w:val="003767BF"/>
    <w:rsid w:val="00380306"/>
    <w:rsid w:val="003825D8"/>
    <w:rsid w:val="00384569"/>
    <w:rsid w:val="00387755"/>
    <w:rsid w:val="003A23A6"/>
    <w:rsid w:val="003A459D"/>
    <w:rsid w:val="003A6863"/>
    <w:rsid w:val="003B0CA4"/>
    <w:rsid w:val="003B21E5"/>
    <w:rsid w:val="003B3023"/>
    <w:rsid w:val="003C72C2"/>
    <w:rsid w:val="003D3598"/>
    <w:rsid w:val="003D530A"/>
    <w:rsid w:val="003E5460"/>
    <w:rsid w:val="003E62FC"/>
    <w:rsid w:val="003E6B3D"/>
    <w:rsid w:val="003F5C32"/>
    <w:rsid w:val="003F6637"/>
    <w:rsid w:val="003F6D19"/>
    <w:rsid w:val="00403755"/>
    <w:rsid w:val="00405AD0"/>
    <w:rsid w:val="00411BEB"/>
    <w:rsid w:val="0041429D"/>
    <w:rsid w:val="004215E0"/>
    <w:rsid w:val="00423121"/>
    <w:rsid w:val="0042374F"/>
    <w:rsid w:val="00425D25"/>
    <w:rsid w:val="00426FB6"/>
    <w:rsid w:val="0043545B"/>
    <w:rsid w:val="0044042E"/>
    <w:rsid w:val="004428FF"/>
    <w:rsid w:val="00453830"/>
    <w:rsid w:val="00467DC5"/>
    <w:rsid w:val="00470C50"/>
    <w:rsid w:val="004762B5"/>
    <w:rsid w:val="00484A8A"/>
    <w:rsid w:val="00484BF1"/>
    <w:rsid w:val="004908AD"/>
    <w:rsid w:val="00492479"/>
    <w:rsid w:val="00497E64"/>
    <w:rsid w:val="004A50D2"/>
    <w:rsid w:val="004A5F2E"/>
    <w:rsid w:val="004A621C"/>
    <w:rsid w:val="004B1FA9"/>
    <w:rsid w:val="004B4407"/>
    <w:rsid w:val="004B5D0E"/>
    <w:rsid w:val="004B717D"/>
    <w:rsid w:val="004C11F4"/>
    <w:rsid w:val="004C1B5F"/>
    <w:rsid w:val="004C238D"/>
    <w:rsid w:val="004C5999"/>
    <w:rsid w:val="004C7161"/>
    <w:rsid w:val="004C73C2"/>
    <w:rsid w:val="004D246B"/>
    <w:rsid w:val="004D6557"/>
    <w:rsid w:val="004E0DCE"/>
    <w:rsid w:val="004E1E02"/>
    <w:rsid w:val="004E2AED"/>
    <w:rsid w:val="004E5E56"/>
    <w:rsid w:val="004E73C0"/>
    <w:rsid w:val="004E7D06"/>
    <w:rsid w:val="004F24E2"/>
    <w:rsid w:val="004F2764"/>
    <w:rsid w:val="004F2E13"/>
    <w:rsid w:val="004F5941"/>
    <w:rsid w:val="004F6462"/>
    <w:rsid w:val="00501531"/>
    <w:rsid w:val="00502166"/>
    <w:rsid w:val="00516CB5"/>
    <w:rsid w:val="00522D14"/>
    <w:rsid w:val="005242A2"/>
    <w:rsid w:val="005245A9"/>
    <w:rsid w:val="00526225"/>
    <w:rsid w:val="00531D5E"/>
    <w:rsid w:val="005346E6"/>
    <w:rsid w:val="005406C9"/>
    <w:rsid w:val="005545F6"/>
    <w:rsid w:val="00562C28"/>
    <w:rsid w:val="00564EDA"/>
    <w:rsid w:val="00564EDD"/>
    <w:rsid w:val="005734A1"/>
    <w:rsid w:val="00573F2F"/>
    <w:rsid w:val="00575176"/>
    <w:rsid w:val="00577731"/>
    <w:rsid w:val="00582BCA"/>
    <w:rsid w:val="00583B1B"/>
    <w:rsid w:val="005847B3"/>
    <w:rsid w:val="005918DA"/>
    <w:rsid w:val="00592D9C"/>
    <w:rsid w:val="005A6EB3"/>
    <w:rsid w:val="005B07FC"/>
    <w:rsid w:val="005C3D39"/>
    <w:rsid w:val="005C6264"/>
    <w:rsid w:val="005C71FC"/>
    <w:rsid w:val="005D0C4D"/>
    <w:rsid w:val="005D3D48"/>
    <w:rsid w:val="005D5BEF"/>
    <w:rsid w:val="005E0FD9"/>
    <w:rsid w:val="005E2F4D"/>
    <w:rsid w:val="005E3FAE"/>
    <w:rsid w:val="005E48C7"/>
    <w:rsid w:val="005F04CB"/>
    <w:rsid w:val="005F24C8"/>
    <w:rsid w:val="005F3B13"/>
    <w:rsid w:val="006067AD"/>
    <w:rsid w:val="00611196"/>
    <w:rsid w:val="006151FE"/>
    <w:rsid w:val="00620588"/>
    <w:rsid w:val="00623A8A"/>
    <w:rsid w:val="00624610"/>
    <w:rsid w:val="00625E85"/>
    <w:rsid w:val="0063108A"/>
    <w:rsid w:val="00631A6D"/>
    <w:rsid w:val="00632995"/>
    <w:rsid w:val="0063486E"/>
    <w:rsid w:val="00635562"/>
    <w:rsid w:val="00635A4B"/>
    <w:rsid w:val="006372CB"/>
    <w:rsid w:val="0063756E"/>
    <w:rsid w:val="0064392C"/>
    <w:rsid w:val="00645AD0"/>
    <w:rsid w:val="00655F39"/>
    <w:rsid w:val="0066697F"/>
    <w:rsid w:val="0067332E"/>
    <w:rsid w:val="00673D4F"/>
    <w:rsid w:val="00673F3D"/>
    <w:rsid w:val="006761E5"/>
    <w:rsid w:val="0067698D"/>
    <w:rsid w:val="00680019"/>
    <w:rsid w:val="006803E7"/>
    <w:rsid w:val="006868EE"/>
    <w:rsid w:val="00687450"/>
    <w:rsid w:val="006A3D84"/>
    <w:rsid w:val="006A5835"/>
    <w:rsid w:val="006A69E1"/>
    <w:rsid w:val="006B22F7"/>
    <w:rsid w:val="006B3F67"/>
    <w:rsid w:val="006B64BD"/>
    <w:rsid w:val="006C2B88"/>
    <w:rsid w:val="006C5062"/>
    <w:rsid w:val="006C7EF3"/>
    <w:rsid w:val="006E0FD6"/>
    <w:rsid w:val="006E3A4D"/>
    <w:rsid w:val="006E605B"/>
    <w:rsid w:val="006F1F3E"/>
    <w:rsid w:val="00704455"/>
    <w:rsid w:val="00710A33"/>
    <w:rsid w:val="00710A58"/>
    <w:rsid w:val="007125F8"/>
    <w:rsid w:val="00712B80"/>
    <w:rsid w:val="007147DB"/>
    <w:rsid w:val="00716567"/>
    <w:rsid w:val="0072098C"/>
    <w:rsid w:val="007220BA"/>
    <w:rsid w:val="007339D8"/>
    <w:rsid w:val="00735787"/>
    <w:rsid w:val="00737CAF"/>
    <w:rsid w:val="007404F9"/>
    <w:rsid w:val="0074793A"/>
    <w:rsid w:val="00760078"/>
    <w:rsid w:val="00765F89"/>
    <w:rsid w:val="00770E06"/>
    <w:rsid w:val="00772E8B"/>
    <w:rsid w:val="00791AFA"/>
    <w:rsid w:val="00793BDD"/>
    <w:rsid w:val="007A6A48"/>
    <w:rsid w:val="007A6F6D"/>
    <w:rsid w:val="007B5165"/>
    <w:rsid w:val="007B5507"/>
    <w:rsid w:val="007C1D0C"/>
    <w:rsid w:val="007D1185"/>
    <w:rsid w:val="007E129C"/>
    <w:rsid w:val="007F395C"/>
    <w:rsid w:val="007F3CA3"/>
    <w:rsid w:val="007F4C3E"/>
    <w:rsid w:val="007F5912"/>
    <w:rsid w:val="007F7FA9"/>
    <w:rsid w:val="00805593"/>
    <w:rsid w:val="0080698C"/>
    <w:rsid w:val="00807B9D"/>
    <w:rsid w:val="00816C57"/>
    <w:rsid w:val="0082041B"/>
    <w:rsid w:val="008248E8"/>
    <w:rsid w:val="008264A0"/>
    <w:rsid w:val="00827E02"/>
    <w:rsid w:val="00834CBA"/>
    <w:rsid w:val="00844C22"/>
    <w:rsid w:val="00844ECF"/>
    <w:rsid w:val="00847DA7"/>
    <w:rsid w:val="00863425"/>
    <w:rsid w:val="00867FBF"/>
    <w:rsid w:val="00870C24"/>
    <w:rsid w:val="008735C7"/>
    <w:rsid w:val="00877222"/>
    <w:rsid w:val="00881A53"/>
    <w:rsid w:val="00890F3A"/>
    <w:rsid w:val="0089165D"/>
    <w:rsid w:val="008A0B24"/>
    <w:rsid w:val="008A7E99"/>
    <w:rsid w:val="008B061D"/>
    <w:rsid w:val="008B1DC4"/>
    <w:rsid w:val="008B1E39"/>
    <w:rsid w:val="008B58A7"/>
    <w:rsid w:val="008B6158"/>
    <w:rsid w:val="008C2151"/>
    <w:rsid w:val="008C28D8"/>
    <w:rsid w:val="008D3D74"/>
    <w:rsid w:val="008D4D4D"/>
    <w:rsid w:val="008D57CC"/>
    <w:rsid w:val="008E1D24"/>
    <w:rsid w:val="008E2801"/>
    <w:rsid w:val="008E3126"/>
    <w:rsid w:val="008E35D5"/>
    <w:rsid w:val="008E7195"/>
    <w:rsid w:val="008F2D5E"/>
    <w:rsid w:val="009040C6"/>
    <w:rsid w:val="00904FFE"/>
    <w:rsid w:val="0091454D"/>
    <w:rsid w:val="00917ED2"/>
    <w:rsid w:val="00923F1B"/>
    <w:rsid w:val="0094104D"/>
    <w:rsid w:val="00945EF7"/>
    <w:rsid w:val="0095162D"/>
    <w:rsid w:val="00951E76"/>
    <w:rsid w:val="0095440C"/>
    <w:rsid w:val="00957934"/>
    <w:rsid w:val="0096495F"/>
    <w:rsid w:val="0096753A"/>
    <w:rsid w:val="00971F38"/>
    <w:rsid w:val="00972EA8"/>
    <w:rsid w:val="00981A91"/>
    <w:rsid w:val="00982134"/>
    <w:rsid w:val="00983B39"/>
    <w:rsid w:val="00985551"/>
    <w:rsid w:val="0098562B"/>
    <w:rsid w:val="00986456"/>
    <w:rsid w:val="00992B55"/>
    <w:rsid w:val="009958E7"/>
    <w:rsid w:val="00995F3D"/>
    <w:rsid w:val="009963FE"/>
    <w:rsid w:val="009B08C7"/>
    <w:rsid w:val="009C0E02"/>
    <w:rsid w:val="009C6DB1"/>
    <w:rsid w:val="009D046F"/>
    <w:rsid w:val="009E044F"/>
    <w:rsid w:val="009E0AAE"/>
    <w:rsid w:val="009E1AF5"/>
    <w:rsid w:val="009E24EE"/>
    <w:rsid w:val="009F45F7"/>
    <w:rsid w:val="00A0056B"/>
    <w:rsid w:val="00A00A9A"/>
    <w:rsid w:val="00A118FF"/>
    <w:rsid w:val="00A13B79"/>
    <w:rsid w:val="00A168BE"/>
    <w:rsid w:val="00A200F8"/>
    <w:rsid w:val="00A24E0F"/>
    <w:rsid w:val="00A31478"/>
    <w:rsid w:val="00A46C56"/>
    <w:rsid w:val="00A52547"/>
    <w:rsid w:val="00A5326A"/>
    <w:rsid w:val="00A71328"/>
    <w:rsid w:val="00A727B3"/>
    <w:rsid w:val="00A72DD3"/>
    <w:rsid w:val="00A74826"/>
    <w:rsid w:val="00A80FC8"/>
    <w:rsid w:val="00AA38A1"/>
    <w:rsid w:val="00AB32D0"/>
    <w:rsid w:val="00AB5BEB"/>
    <w:rsid w:val="00AC370B"/>
    <w:rsid w:val="00AC711D"/>
    <w:rsid w:val="00AC7C8F"/>
    <w:rsid w:val="00AE3191"/>
    <w:rsid w:val="00AF01EE"/>
    <w:rsid w:val="00AF7F58"/>
    <w:rsid w:val="00B0084C"/>
    <w:rsid w:val="00B104C3"/>
    <w:rsid w:val="00B12030"/>
    <w:rsid w:val="00B21734"/>
    <w:rsid w:val="00B36B57"/>
    <w:rsid w:val="00B37810"/>
    <w:rsid w:val="00B457FA"/>
    <w:rsid w:val="00B51252"/>
    <w:rsid w:val="00B51C50"/>
    <w:rsid w:val="00B52D97"/>
    <w:rsid w:val="00B53C87"/>
    <w:rsid w:val="00B603FD"/>
    <w:rsid w:val="00B74F36"/>
    <w:rsid w:val="00B760B3"/>
    <w:rsid w:val="00B8233D"/>
    <w:rsid w:val="00B87791"/>
    <w:rsid w:val="00B936CB"/>
    <w:rsid w:val="00B946B3"/>
    <w:rsid w:val="00BA76C4"/>
    <w:rsid w:val="00BB6E24"/>
    <w:rsid w:val="00BC13D0"/>
    <w:rsid w:val="00BD1A24"/>
    <w:rsid w:val="00BD2195"/>
    <w:rsid w:val="00BD3447"/>
    <w:rsid w:val="00BD4ECB"/>
    <w:rsid w:val="00BD6FB9"/>
    <w:rsid w:val="00BF0F40"/>
    <w:rsid w:val="00BF1A82"/>
    <w:rsid w:val="00BF250C"/>
    <w:rsid w:val="00BF25BD"/>
    <w:rsid w:val="00BF6E35"/>
    <w:rsid w:val="00C03556"/>
    <w:rsid w:val="00C03DB2"/>
    <w:rsid w:val="00C05431"/>
    <w:rsid w:val="00C12969"/>
    <w:rsid w:val="00C26EFE"/>
    <w:rsid w:val="00C32872"/>
    <w:rsid w:val="00C37F1F"/>
    <w:rsid w:val="00C448B1"/>
    <w:rsid w:val="00C5008E"/>
    <w:rsid w:val="00C55CB3"/>
    <w:rsid w:val="00C60B51"/>
    <w:rsid w:val="00C70BB6"/>
    <w:rsid w:val="00C70F1F"/>
    <w:rsid w:val="00C74EB8"/>
    <w:rsid w:val="00C7587E"/>
    <w:rsid w:val="00C82FD7"/>
    <w:rsid w:val="00C83123"/>
    <w:rsid w:val="00C9033A"/>
    <w:rsid w:val="00C97BBE"/>
    <w:rsid w:val="00CA502A"/>
    <w:rsid w:val="00CB38E1"/>
    <w:rsid w:val="00CB6DFC"/>
    <w:rsid w:val="00CC31D9"/>
    <w:rsid w:val="00CD4740"/>
    <w:rsid w:val="00CE1CE1"/>
    <w:rsid w:val="00CE689D"/>
    <w:rsid w:val="00CE6B80"/>
    <w:rsid w:val="00CF78F6"/>
    <w:rsid w:val="00D01BED"/>
    <w:rsid w:val="00D01CCC"/>
    <w:rsid w:val="00D046B1"/>
    <w:rsid w:val="00D135E4"/>
    <w:rsid w:val="00D17E6C"/>
    <w:rsid w:val="00D25A1E"/>
    <w:rsid w:val="00D268CF"/>
    <w:rsid w:val="00D268DD"/>
    <w:rsid w:val="00D27053"/>
    <w:rsid w:val="00D31EBA"/>
    <w:rsid w:val="00D34D07"/>
    <w:rsid w:val="00D428F7"/>
    <w:rsid w:val="00D76C85"/>
    <w:rsid w:val="00D771FE"/>
    <w:rsid w:val="00D87551"/>
    <w:rsid w:val="00D9146F"/>
    <w:rsid w:val="00D9452F"/>
    <w:rsid w:val="00DA4B28"/>
    <w:rsid w:val="00DA4B34"/>
    <w:rsid w:val="00DA70E0"/>
    <w:rsid w:val="00DB2BDB"/>
    <w:rsid w:val="00DB2F07"/>
    <w:rsid w:val="00DB4393"/>
    <w:rsid w:val="00DD1854"/>
    <w:rsid w:val="00DD3AE5"/>
    <w:rsid w:val="00DD7FDC"/>
    <w:rsid w:val="00DE141F"/>
    <w:rsid w:val="00E02C4B"/>
    <w:rsid w:val="00E0336F"/>
    <w:rsid w:val="00E0374E"/>
    <w:rsid w:val="00E04ABE"/>
    <w:rsid w:val="00E07881"/>
    <w:rsid w:val="00E1064F"/>
    <w:rsid w:val="00E11CEE"/>
    <w:rsid w:val="00E17AB2"/>
    <w:rsid w:val="00E338B6"/>
    <w:rsid w:val="00E36D1E"/>
    <w:rsid w:val="00E40163"/>
    <w:rsid w:val="00E40BB1"/>
    <w:rsid w:val="00E410BE"/>
    <w:rsid w:val="00E444FF"/>
    <w:rsid w:val="00E50CC5"/>
    <w:rsid w:val="00E523D5"/>
    <w:rsid w:val="00E537ED"/>
    <w:rsid w:val="00E5425E"/>
    <w:rsid w:val="00E54BFF"/>
    <w:rsid w:val="00E6240A"/>
    <w:rsid w:val="00E6298E"/>
    <w:rsid w:val="00E71D91"/>
    <w:rsid w:val="00E7624B"/>
    <w:rsid w:val="00E811A1"/>
    <w:rsid w:val="00E83C13"/>
    <w:rsid w:val="00E847D4"/>
    <w:rsid w:val="00EA6D03"/>
    <w:rsid w:val="00EB0CFA"/>
    <w:rsid w:val="00EB4428"/>
    <w:rsid w:val="00EB6A1B"/>
    <w:rsid w:val="00ED03D1"/>
    <w:rsid w:val="00EE46F7"/>
    <w:rsid w:val="00F01518"/>
    <w:rsid w:val="00F03108"/>
    <w:rsid w:val="00F11A13"/>
    <w:rsid w:val="00F12A64"/>
    <w:rsid w:val="00F2209E"/>
    <w:rsid w:val="00F23C75"/>
    <w:rsid w:val="00F26C30"/>
    <w:rsid w:val="00F3066D"/>
    <w:rsid w:val="00F33A63"/>
    <w:rsid w:val="00F40681"/>
    <w:rsid w:val="00F504C1"/>
    <w:rsid w:val="00F509AC"/>
    <w:rsid w:val="00F50B59"/>
    <w:rsid w:val="00F5546E"/>
    <w:rsid w:val="00F851F7"/>
    <w:rsid w:val="00FA2ED1"/>
    <w:rsid w:val="00FB2EFD"/>
    <w:rsid w:val="00FB4733"/>
    <w:rsid w:val="00FB5826"/>
    <w:rsid w:val="00FC3838"/>
    <w:rsid w:val="00FC6602"/>
    <w:rsid w:val="00FD002C"/>
    <w:rsid w:val="00FD471F"/>
    <w:rsid w:val="00FD4F9A"/>
    <w:rsid w:val="00FE7316"/>
    <w:rsid w:val="00FF04D9"/>
    <w:rsid w:val="00FF3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4392C"/>
    <w:pPr>
      <w:spacing w:before="100" w:beforeAutospacing="1" w:after="119"/>
    </w:pPr>
  </w:style>
  <w:style w:type="paragraph" w:styleId="2">
    <w:name w:val="Body Text Indent 2"/>
    <w:basedOn w:val="a"/>
    <w:link w:val="20"/>
    <w:rsid w:val="0064392C"/>
    <w:pPr>
      <w:widowControl w:val="0"/>
      <w:shd w:val="clear" w:color="auto" w:fill="FFFFFF"/>
      <w:autoSpaceDE w:val="0"/>
      <w:autoSpaceDN w:val="0"/>
      <w:adjustRightInd w:val="0"/>
      <w:ind w:right="34" w:firstLine="720"/>
      <w:jc w:val="both"/>
    </w:pPr>
    <w:rPr>
      <w:rFonts w:ascii="Arial" w:hAnsi="Arial" w:cs="Arial"/>
      <w:color w:val="000000"/>
      <w:szCs w:val="23"/>
    </w:rPr>
  </w:style>
  <w:style w:type="character" w:customStyle="1" w:styleId="20">
    <w:name w:val="Основной текст с отступом 2 Знак"/>
    <w:basedOn w:val="a0"/>
    <w:link w:val="2"/>
    <w:rsid w:val="0064392C"/>
    <w:rPr>
      <w:rFonts w:ascii="Arial" w:eastAsia="Times New Roman" w:hAnsi="Arial" w:cs="Arial"/>
      <w:color w:val="000000"/>
      <w:sz w:val="24"/>
      <w:szCs w:val="23"/>
      <w:shd w:val="clear" w:color="auto" w:fill="FFFFFF"/>
      <w:lang w:eastAsia="ru-RU"/>
    </w:rPr>
  </w:style>
  <w:style w:type="paragraph" w:styleId="a4">
    <w:name w:val="Body Text"/>
    <w:basedOn w:val="a"/>
    <w:link w:val="a5"/>
    <w:rsid w:val="0064392C"/>
    <w:pPr>
      <w:overflowPunct w:val="0"/>
      <w:autoSpaceDE w:val="0"/>
      <w:autoSpaceDN w:val="0"/>
      <w:adjustRightInd w:val="0"/>
      <w:spacing w:after="120"/>
      <w:textAlignment w:val="baseline"/>
    </w:pPr>
    <w:rPr>
      <w:sz w:val="20"/>
      <w:szCs w:val="20"/>
    </w:rPr>
  </w:style>
  <w:style w:type="character" w:customStyle="1" w:styleId="a5">
    <w:name w:val="Основной текст Знак"/>
    <w:basedOn w:val="a0"/>
    <w:link w:val="a4"/>
    <w:rsid w:val="0064392C"/>
    <w:rPr>
      <w:rFonts w:ascii="Times New Roman" w:eastAsia="Times New Roman" w:hAnsi="Times New Roman" w:cs="Times New Roman"/>
      <w:sz w:val="20"/>
      <w:szCs w:val="20"/>
      <w:lang w:eastAsia="ru-RU"/>
    </w:rPr>
  </w:style>
  <w:style w:type="paragraph" w:styleId="a6">
    <w:name w:val="Body Text Indent"/>
    <w:basedOn w:val="a"/>
    <w:link w:val="a7"/>
    <w:rsid w:val="0064392C"/>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rsid w:val="0064392C"/>
    <w:rPr>
      <w:rFonts w:ascii="Times New Roman" w:eastAsia="Times New Roman" w:hAnsi="Times New Roman" w:cs="Times New Roman"/>
      <w:sz w:val="20"/>
      <w:szCs w:val="20"/>
      <w:lang w:eastAsia="ru-RU"/>
    </w:rPr>
  </w:style>
  <w:style w:type="table" w:styleId="a8">
    <w:name w:val="Table Grid"/>
    <w:basedOn w:val="a1"/>
    <w:rsid w:val="006439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semiHidden/>
    <w:rsid w:val="0064392C"/>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a">
    <w:name w:val="Схема документа Знак"/>
    <w:basedOn w:val="a0"/>
    <w:link w:val="a9"/>
    <w:semiHidden/>
    <w:rsid w:val="0064392C"/>
    <w:rPr>
      <w:rFonts w:ascii="Tahoma" w:eastAsia="Times New Roman" w:hAnsi="Tahoma" w:cs="Tahoma"/>
      <w:sz w:val="20"/>
      <w:szCs w:val="20"/>
      <w:shd w:val="clear" w:color="auto" w:fill="000080"/>
      <w:lang w:eastAsia="ru-RU"/>
    </w:rPr>
  </w:style>
  <w:style w:type="paragraph" w:styleId="ab">
    <w:name w:val="header"/>
    <w:basedOn w:val="a"/>
    <w:link w:val="ac"/>
    <w:rsid w:val="0064392C"/>
    <w:pPr>
      <w:tabs>
        <w:tab w:val="center" w:pos="4677"/>
        <w:tab w:val="right" w:pos="9355"/>
      </w:tabs>
      <w:overflowPunct w:val="0"/>
      <w:autoSpaceDE w:val="0"/>
      <w:autoSpaceDN w:val="0"/>
      <w:adjustRightInd w:val="0"/>
      <w:textAlignment w:val="baseline"/>
    </w:pPr>
    <w:rPr>
      <w:sz w:val="20"/>
      <w:szCs w:val="20"/>
    </w:rPr>
  </w:style>
  <w:style w:type="character" w:customStyle="1" w:styleId="ac">
    <w:name w:val="Верхний колонтитул Знак"/>
    <w:basedOn w:val="a0"/>
    <w:link w:val="ab"/>
    <w:rsid w:val="0064392C"/>
    <w:rPr>
      <w:rFonts w:ascii="Times New Roman" w:eastAsia="Times New Roman" w:hAnsi="Times New Roman" w:cs="Times New Roman"/>
      <w:sz w:val="20"/>
      <w:szCs w:val="20"/>
      <w:lang w:eastAsia="ru-RU"/>
    </w:rPr>
  </w:style>
  <w:style w:type="character" w:styleId="ad">
    <w:name w:val="page number"/>
    <w:basedOn w:val="a0"/>
    <w:rsid w:val="0064392C"/>
  </w:style>
  <w:style w:type="paragraph" w:styleId="ae">
    <w:name w:val="footer"/>
    <w:basedOn w:val="a"/>
    <w:link w:val="af"/>
    <w:rsid w:val="0064392C"/>
    <w:pPr>
      <w:tabs>
        <w:tab w:val="center" w:pos="4677"/>
        <w:tab w:val="right" w:pos="9355"/>
      </w:tabs>
      <w:overflowPunct w:val="0"/>
      <w:autoSpaceDE w:val="0"/>
      <w:autoSpaceDN w:val="0"/>
      <w:adjustRightInd w:val="0"/>
      <w:textAlignment w:val="baseline"/>
    </w:pPr>
    <w:rPr>
      <w:sz w:val="20"/>
      <w:szCs w:val="20"/>
    </w:rPr>
  </w:style>
  <w:style w:type="character" w:customStyle="1" w:styleId="af">
    <w:name w:val="Нижний колонтитул Знак"/>
    <w:basedOn w:val="a0"/>
    <w:link w:val="ae"/>
    <w:rsid w:val="0064392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439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Текст выноски Знак"/>
    <w:link w:val="af1"/>
    <w:uiPriority w:val="99"/>
    <w:semiHidden/>
    <w:rsid w:val="0064392C"/>
    <w:rPr>
      <w:rFonts w:ascii="Tahoma" w:hAnsi="Tahoma" w:cs="Tahoma"/>
      <w:sz w:val="16"/>
      <w:szCs w:val="16"/>
    </w:rPr>
  </w:style>
  <w:style w:type="paragraph" w:styleId="af1">
    <w:name w:val="Balloon Text"/>
    <w:basedOn w:val="a"/>
    <w:link w:val="af0"/>
    <w:uiPriority w:val="99"/>
    <w:semiHidden/>
    <w:unhideWhenUsed/>
    <w:rsid w:val="0064392C"/>
    <w:pPr>
      <w:overflowPunct w:val="0"/>
      <w:autoSpaceDE w:val="0"/>
      <w:autoSpaceDN w:val="0"/>
      <w:adjustRightInd w:val="0"/>
      <w:textAlignment w:val="baseline"/>
    </w:pPr>
    <w:rPr>
      <w:rFonts w:ascii="Tahoma" w:eastAsiaTheme="minorHAnsi" w:hAnsi="Tahoma" w:cs="Tahoma"/>
      <w:sz w:val="16"/>
      <w:szCs w:val="16"/>
      <w:lang w:eastAsia="en-US"/>
    </w:rPr>
  </w:style>
  <w:style w:type="character" w:customStyle="1" w:styleId="1">
    <w:name w:val="Текст выноски Знак1"/>
    <w:basedOn w:val="a0"/>
    <w:uiPriority w:val="99"/>
    <w:semiHidden/>
    <w:rsid w:val="0064392C"/>
    <w:rPr>
      <w:rFonts w:ascii="Tahoma" w:eastAsia="Times New Roman" w:hAnsi="Tahoma" w:cs="Tahoma"/>
      <w:sz w:val="16"/>
      <w:szCs w:val="16"/>
      <w:lang w:eastAsia="ru-RU"/>
    </w:rPr>
  </w:style>
  <w:style w:type="character" w:customStyle="1" w:styleId="docaccesstitle">
    <w:name w:val="docaccess_title"/>
    <w:basedOn w:val="a0"/>
    <w:rsid w:val="00643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4392C"/>
    <w:pPr>
      <w:spacing w:before="100" w:beforeAutospacing="1" w:after="119"/>
    </w:pPr>
  </w:style>
  <w:style w:type="paragraph" w:styleId="2">
    <w:name w:val="Body Text Indent 2"/>
    <w:basedOn w:val="a"/>
    <w:link w:val="20"/>
    <w:rsid w:val="0064392C"/>
    <w:pPr>
      <w:widowControl w:val="0"/>
      <w:shd w:val="clear" w:color="auto" w:fill="FFFFFF"/>
      <w:autoSpaceDE w:val="0"/>
      <w:autoSpaceDN w:val="0"/>
      <w:adjustRightInd w:val="0"/>
      <w:ind w:right="34" w:firstLine="720"/>
      <w:jc w:val="both"/>
    </w:pPr>
    <w:rPr>
      <w:rFonts w:ascii="Arial" w:hAnsi="Arial" w:cs="Arial"/>
      <w:color w:val="000000"/>
      <w:szCs w:val="23"/>
    </w:rPr>
  </w:style>
  <w:style w:type="character" w:customStyle="1" w:styleId="20">
    <w:name w:val="Основной текст с отступом 2 Знак"/>
    <w:basedOn w:val="a0"/>
    <w:link w:val="2"/>
    <w:rsid w:val="0064392C"/>
    <w:rPr>
      <w:rFonts w:ascii="Arial" w:eastAsia="Times New Roman" w:hAnsi="Arial" w:cs="Arial"/>
      <w:color w:val="000000"/>
      <w:sz w:val="24"/>
      <w:szCs w:val="23"/>
      <w:shd w:val="clear" w:color="auto" w:fill="FFFFFF"/>
      <w:lang w:eastAsia="ru-RU"/>
    </w:rPr>
  </w:style>
  <w:style w:type="paragraph" w:styleId="a4">
    <w:name w:val="Body Text"/>
    <w:basedOn w:val="a"/>
    <w:link w:val="a5"/>
    <w:rsid w:val="0064392C"/>
    <w:pPr>
      <w:overflowPunct w:val="0"/>
      <w:autoSpaceDE w:val="0"/>
      <w:autoSpaceDN w:val="0"/>
      <w:adjustRightInd w:val="0"/>
      <w:spacing w:after="120"/>
      <w:textAlignment w:val="baseline"/>
    </w:pPr>
    <w:rPr>
      <w:sz w:val="20"/>
      <w:szCs w:val="20"/>
    </w:rPr>
  </w:style>
  <w:style w:type="character" w:customStyle="1" w:styleId="a5">
    <w:name w:val="Основной текст Знак"/>
    <w:basedOn w:val="a0"/>
    <w:link w:val="a4"/>
    <w:rsid w:val="0064392C"/>
    <w:rPr>
      <w:rFonts w:ascii="Times New Roman" w:eastAsia="Times New Roman" w:hAnsi="Times New Roman" w:cs="Times New Roman"/>
      <w:sz w:val="20"/>
      <w:szCs w:val="20"/>
      <w:lang w:eastAsia="ru-RU"/>
    </w:rPr>
  </w:style>
  <w:style w:type="paragraph" w:styleId="a6">
    <w:name w:val="Body Text Indent"/>
    <w:basedOn w:val="a"/>
    <w:link w:val="a7"/>
    <w:rsid w:val="0064392C"/>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rsid w:val="0064392C"/>
    <w:rPr>
      <w:rFonts w:ascii="Times New Roman" w:eastAsia="Times New Roman" w:hAnsi="Times New Roman" w:cs="Times New Roman"/>
      <w:sz w:val="20"/>
      <w:szCs w:val="20"/>
      <w:lang w:eastAsia="ru-RU"/>
    </w:rPr>
  </w:style>
  <w:style w:type="table" w:styleId="a8">
    <w:name w:val="Table Grid"/>
    <w:basedOn w:val="a1"/>
    <w:rsid w:val="006439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semiHidden/>
    <w:rsid w:val="0064392C"/>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a">
    <w:name w:val="Схема документа Знак"/>
    <w:basedOn w:val="a0"/>
    <w:link w:val="a9"/>
    <w:semiHidden/>
    <w:rsid w:val="0064392C"/>
    <w:rPr>
      <w:rFonts w:ascii="Tahoma" w:eastAsia="Times New Roman" w:hAnsi="Tahoma" w:cs="Tahoma"/>
      <w:sz w:val="20"/>
      <w:szCs w:val="20"/>
      <w:shd w:val="clear" w:color="auto" w:fill="000080"/>
      <w:lang w:eastAsia="ru-RU"/>
    </w:rPr>
  </w:style>
  <w:style w:type="paragraph" w:styleId="ab">
    <w:name w:val="header"/>
    <w:basedOn w:val="a"/>
    <w:link w:val="ac"/>
    <w:rsid w:val="0064392C"/>
    <w:pPr>
      <w:tabs>
        <w:tab w:val="center" w:pos="4677"/>
        <w:tab w:val="right" w:pos="9355"/>
      </w:tabs>
      <w:overflowPunct w:val="0"/>
      <w:autoSpaceDE w:val="0"/>
      <w:autoSpaceDN w:val="0"/>
      <w:adjustRightInd w:val="0"/>
      <w:textAlignment w:val="baseline"/>
    </w:pPr>
    <w:rPr>
      <w:sz w:val="20"/>
      <w:szCs w:val="20"/>
    </w:rPr>
  </w:style>
  <w:style w:type="character" w:customStyle="1" w:styleId="ac">
    <w:name w:val="Верхний колонтитул Знак"/>
    <w:basedOn w:val="a0"/>
    <w:link w:val="ab"/>
    <w:rsid w:val="0064392C"/>
    <w:rPr>
      <w:rFonts w:ascii="Times New Roman" w:eastAsia="Times New Roman" w:hAnsi="Times New Roman" w:cs="Times New Roman"/>
      <w:sz w:val="20"/>
      <w:szCs w:val="20"/>
      <w:lang w:eastAsia="ru-RU"/>
    </w:rPr>
  </w:style>
  <w:style w:type="character" w:styleId="ad">
    <w:name w:val="page number"/>
    <w:basedOn w:val="a0"/>
    <w:rsid w:val="0064392C"/>
  </w:style>
  <w:style w:type="paragraph" w:styleId="ae">
    <w:name w:val="footer"/>
    <w:basedOn w:val="a"/>
    <w:link w:val="af"/>
    <w:rsid w:val="0064392C"/>
    <w:pPr>
      <w:tabs>
        <w:tab w:val="center" w:pos="4677"/>
        <w:tab w:val="right" w:pos="9355"/>
      </w:tabs>
      <w:overflowPunct w:val="0"/>
      <w:autoSpaceDE w:val="0"/>
      <w:autoSpaceDN w:val="0"/>
      <w:adjustRightInd w:val="0"/>
      <w:textAlignment w:val="baseline"/>
    </w:pPr>
    <w:rPr>
      <w:sz w:val="20"/>
      <w:szCs w:val="20"/>
    </w:rPr>
  </w:style>
  <w:style w:type="character" w:customStyle="1" w:styleId="af">
    <w:name w:val="Нижний колонтитул Знак"/>
    <w:basedOn w:val="a0"/>
    <w:link w:val="ae"/>
    <w:rsid w:val="0064392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439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Текст выноски Знак"/>
    <w:link w:val="af1"/>
    <w:uiPriority w:val="99"/>
    <w:semiHidden/>
    <w:rsid w:val="0064392C"/>
    <w:rPr>
      <w:rFonts w:ascii="Tahoma" w:hAnsi="Tahoma" w:cs="Tahoma"/>
      <w:sz w:val="16"/>
      <w:szCs w:val="16"/>
    </w:rPr>
  </w:style>
  <w:style w:type="paragraph" w:styleId="af1">
    <w:name w:val="Balloon Text"/>
    <w:basedOn w:val="a"/>
    <w:link w:val="af0"/>
    <w:uiPriority w:val="99"/>
    <w:semiHidden/>
    <w:unhideWhenUsed/>
    <w:rsid w:val="0064392C"/>
    <w:pPr>
      <w:overflowPunct w:val="0"/>
      <w:autoSpaceDE w:val="0"/>
      <w:autoSpaceDN w:val="0"/>
      <w:adjustRightInd w:val="0"/>
      <w:textAlignment w:val="baseline"/>
    </w:pPr>
    <w:rPr>
      <w:rFonts w:ascii="Tahoma" w:eastAsiaTheme="minorHAnsi" w:hAnsi="Tahoma" w:cs="Tahoma"/>
      <w:sz w:val="16"/>
      <w:szCs w:val="16"/>
      <w:lang w:eastAsia="en-US"/>
    </w:rPr>
  </w:style>
  <w:style w:type="character" w:customStyle="1" w:styleId="1">
    <w:name w:val="Текст выноски Знак1"/>
    <w:basedOn w:val="a0"/>
    <w:uiPriority w:val="99"/>
    <w:semiHidden/>
    <w:rsid w:val="0064392C"/>
    <w:rPr>
      <w:rFonts w:ascii="Tahoma" w:eastAsia="Times New Roman" w:hAnsi="Tahoma" w:cs="Tahoma"/>
      <w:sz w:val="16"/>
      <w:szCs w:val="16"/>
      <w:lang w:eastAsia="ru-RU"/>
    </w:rPr>
  </w:style>
  <w:style w:type="character" w:customStyle="1" w:styleId="docaccesstitle">
    <w:name w:val="docaccess_title"/>
    <w:basedOn w:val="a0"/>
    <w:rsid w:val="0064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51285">
      <w:bodyDiv w:val="1"/>
      <w:marLeft w:val="0"/>
      <w:marRight w:val="0"/>
      <w:marTop w:val="0"/>
      <w:marBottom w:val="0"/>
      <w:divBdr>
        <w:top w:val="none" w:sz="0" w:space="0" w:color="auto"/>
        <w:left w:val="none" w:sz="0" w:space="0" w:color="auto"/>
        <w:bottom w:val="none" w:sz="0" w:space="0" w:color="auto"/>
        <w:right w:val="none" w:sz="0" w:space="0" w:color="auto"/>
      </w:divBdr>
    </w:div>
    <w:div w:id="15915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3A2DE796AE96EB57205C40B1E1060A6076C7E7B25DCAEF4578756198E858H" TargetMode="External"/><Relationship Id="rId3" Type="http://schemas.microsoft.com/office/2007/relationships/stylesWithEffects" Target="stylesWithEffects.xml"/><Relationship Id="rId7" Type="http://schemas.openxmlformats.org/officeDocument/2006/relationships/image" Target="http://lebadminist.ucoz.ru/HD_Gerb.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4507</Words>
  <Characters>25694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2023-02-10T06:31:00Z</cp:lastPrinted>
  <dcterms:created xsi:type="dcterms:W3CDTF">2023-02-10T06:35:00Z</dcterms:created>
  <dcterms:modified xsi:type="dcterms:W3CDTF">2023-02-28T09:14:00Z</dcterms:modified>
</cp:coreProperties>
</file>