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drawing>
          <wp:inline distT="0" distB="0" distL="0" distR="0">
            <wp:extent cx="709930" cy="709930"/>
            <wp:effectExtent l="0" t="0" r="0" b="0"/>
            <wp:docPr id="1" name="HD_Gerb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D_Gerb" descr=""/>
                    <pic:cNvPicPr>
                      <a:picLocks noChangeAspect="1" noChangeArrowheads="1"/>
                    </pic:cNvPicPr>
                  </pic:nvPicPr>
                  <pic:blipFill>
                    <a:blip r:embed="rId2">
                      <a:grayscl/>
                    </a:blip>
                    <a:srcRect l="-17530" t="-8101" r="-17530" b="-810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930" cy="709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КУРГАНСКАЯ ОБЛАСТЬ</w:t>
      </w:r>
    </w:p>
    <w:p>
      <w:pPr>
        <w:pStyle w:val="Normal"/>
        <w:tabs>
          <w:tab w:val="clear" w:pos="708"/>
          <w:tab w:val="left" w:pos="3900" w:leader="none"/>
        </w:tabs>
        <w:jc w:val="center"/>
        <w:rPr/>
      </w:pPr>
      <w:r>
        <w:rPr/>
        <w:t>ЛЕБЯЖЬЕВСКИЙ МУНИЦИПАЛЬНЫЙ ОКРУГ</w:t>
      </w:r>
    </w:p>
    <w:p>
      <w:pPr>
        <w:pStyle w:val="Normal"/>
        <w:jc w:val="center"/>
        <w:rPr/>
      </w:pPr>
      <w:r>
        <w:rPr/>
        <w:t>ДУМА ЛЕБЯЖЬЕВСКОГО МУНИЦИПАЛЬНОГО ОКРУГА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left"/>
        <w:rPr/>
      </w:pPr>
      <w:r>
        <w:rPr/>
        <w:t xml:space="preserve">                                                               </w:t>
      </w:r>
      <w:r>
        <w:rPr/>
        <w:t>РЕШЕНИЕ</w:t>
      </w:r>
    </w:p>
    <w:p>
      <w:pPr>
        <w:pStyle w:val="Normal"/>
        <w:jc w:val="center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от </w:t>
      </w:r>
      <w:r>
        <w:rPr/>
        <w:t xml:space="preserve">9 декабря </w:t>
      </w:r>
      <w:r>
        <w:rPr/>
        <w:t xml:space="preserve"> 2021 года № </w:t>
      </w:r>
      <w:r>
        <w:rPr/>
        <w:t>173</w:t>
      </w:r>
    </w:p>
    <w:p>
      <w:pPr>
        <w:pStyle w:val="Normal"/>
        <w:tabs>
          <w:tab w:val="clear" w:pos="708"/>
          <w:tab w:val="left" w:pos="1500" w:leader="none"/>
        </w:tabs>
        <w:rPr/>
      </w:pPr>
      <w:r>
        <w:rPr/>
        <w:t xml:space="preserve">       </w:t>
      </w:r>
      <w:r>
        <w:rPr/>
        <w:t>р. п. Лебяжье</w:t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/>
      </w:pPr>
      <w:r>
        <w:rPr>
          <w:b/>
        </w:rPr>
        <w:t xml:space="preserve">О внесении изменений в  решение </w:t>
      </w:r>
      <w:r>
        <w:rPr>
          <w:b/>
        </w:rPr>
        <w:t>Баксарской</w:t>
      </w:r>
      <w:r>
        <w:rPr>
          <w:b/>
          <w:lang w:val="ru-RU"/>
        </w:rPr>
        <w:t xml:space="preserve"> сельской</w:t>
      </w:r>
      <w:r>
        <w:rPr>
          <w:b/>
        </w:rPr>
        <w:t xml:space="preserve"> Думы                                                                                                             от  2</w:t>
      </w:r>
      <w:r>
        <w:rPr>
          <w:b/>
        </w:rPr>
        <w:t>5</w:t>
      </w:r>
      <w:r>
        <w:rPr>
          <w:b/>
        </w:rPr>
        <w:t xml:space="preserve"> декабря 2020 года № </w:t>
      </w:r>
      <w:r>
        <w:rPr>
          <w:b/>
        </w:rPr>
        <w:t>87</w:t>
      </w:r>
      <w:r>
        <w:rPr>
          <w:b/>
        </w:rPr>
        <w:t xml:space="preserve"> «</w:t>
      </w:r>
      <w:r>
        <w:rPr>
          <w:b/>
          <w:bCs/>
          <w:sz w:val="24"/>
        </w:rPr>
        <w:t xml:space="preserve">О бюджете </w:t>
      </w:r>
      <w:r>
        <w:rPr>
          <w:b/>
          <w:bCs/>
          <w:sz w:val="24"/>
        </w:rPr>
        <w:t>Баксарского</w:t>
      </w:r>
      <w:r>
        <w:rPr>
          <w:b/>
          <w:bCs/>
        </w:rPr>
        <w:t xml:space="preserve"> </w:t>
      </w:r>
      <w:r>
        <w:rPr>
          <w:b/>
          <w:bCs/>
          <w:sz w:val="24"/>
        </w:rPr>
        <w:t>сельсовета на 2021 год</w:t>
      </w:r>
      <w:r>
        <w:rPr>
          <w:sz w:val="24"/>
        </w:rPr>
        <w:t xml:space="preserve"> </w:t>
      </w:r>
    </w:p>
    <w:p>
      <w:pPr>
        <w:pStyle w:val="Normal"/>
        <w:tabs>
          <w:tab w:val="clear" w:pos="708"/>
          <w:tab w:val="left" w:pos="8430" w:leader="none"/>
          <w:tab w:val="left" w:pos="8790" w:leader="none"/>
        </w:tabs>
        <w:jc w:val="center"/>
        <w:rPr>
          <w:b/>
          <w:b/>
        </w:rPr>
      </w:pPr>
      <w:r>
        <w:rPr>
          <w:b/>
        </w:rPr>
        <w:t xml:space="preserve"> </w:t>
      </w:r>
      <w:r>
        <w:rPr>
          <w:b/>
        </w:rPr>
        <w:t>и на плановый период 2022 и 2023 годов»</w:t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rPr>
          <w:b/>
          <w:b/>
          <w:sz w:val="16"/>
          <w:szCs w:val="16"/>
        </w:rPr>
      </w:pPr>
      <w:r>
        <w:rPr>
          <w:b/>
          <w:sz w:val="16"/>
          <w:szCs w:val="16"/>
        </w:rPr>
      </w:r>
    </w:p>
    <w:p>
      <w:pPr>
        <w:pStyle w:val="Normal"/>
        <w:ind w:left="-270" w:right="-45" w:hanging="0"/>
        <w:jc w:val="both"/>
        <w:rPr/>
      </w:pPr>
      <w:r>
        <w:rPr/>
        <w:t xml:space="preserve">                  </w:t>
      </w:r>
      <w:r>
        <w:rPr/>
        <w:t xml:space="preserve">В </w:t>
      </w:r>
      <w:r>
        <w:rPr>
          <w:rFonts w:ascii="PT Astra Serif;serif" w:hAnsi="PT Astra Serif;serif"/>
          <w:sz w:val="24"/>
        </w:rPr>
        <w:t xml:space="preserve">соответствии с Федеральным </w:t>
      </w:r>
      <w:r>
        <w:rPr>
          <w:rFonts w:ascii="PT Astra Serif;serif" w:hAnsi="PT Astra Serif;serif"/>
          <w:sz w:val="24"/>
        </w:rPr>
        <w:t>з</w:t>
      </w:r>
      <w:r>
        <w:rPr>
          <w:rFonts w:ascii="PT Astra Serif;serif" w:hAnsi="PT Astra Serif;serif"/>
          <w:sz w:val="24"/>
        </w:rPr>
        <w:t>аконом от 6 октября 2003 года № 131 ФЗ «Об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общих  принципах   организации   местного   самоуправления  в   Российской   Федерации»,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Законом   Курганской  области  от   30  ноября  2020  года   №  107   « О  преобразовании</w:t>
      </w:r>
    </w:p>
    <w:p>
      <w:pPr>
        <w:pStyle w:val="Normal"/>
        <w:ind w:left="-15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муниципальных  образований   путем  объединения  всех  поселений,   входящих  в  состав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Лебяжьевского   района   Курганской   области,  во  вновь   образованное    муниципальное</w:t>
      </w:r>
    </w:p>
    <w:p>
      <w:pPr>
        <w:pStyle w:val="Normal"/>
        <w:ind w:left="-270" w:right="-90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</w:t>
      </w:r>
      <w:r>
        <w:rPr>
          <w:rFonts w:ascii="PT Astra Serif;serif" w:hAnsi="PT Astra Serif;serif"/>
          <w:sz w:val="24"/>
        </w:rPr>
        <w:t>образование  -  Лебяжьевский  муниципальный  округ    Курганской  области  и  внесении</w:t>
      </w:r>
    </w:p>
    <w:p>
      <w:pPr>
        <w:pStyle w:val="Normal"/>
        <w:ind w:left="-708" w:right="-90" w:hanging="0"/>
        <w:jc w:val="center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 xml:space="preserve">           </w:t>
      </w:r>
      <w:r>
        <w:rPr>
          <w:rFonts w:ascii="PT Astra Serif;serif" w:hAnsi="PT Astra Serif;serif"/>
          <w:sz w:val="24"/>
        </w:rPr>
        <w:t>и</w:t>
      </w:r>
      <w:r>
        <w:rPr>
          <w:rFonts w:ascii="PT Astra Serif;serif" w:hAnsi="PT Astra Serif;serif"/>
          <w:sz w:val="24"/>
        </w:rPr>
        <w:t xml:space="preserve">зменений  в  некоторые  законы  Курганской области»,   решением   Думы   Лебяжьевского                                                                       муниципального  </w:t>
      </w:r>
      <w:r>
        <w:rPr>
          <w:rFonts w:ascii="PT Astra Serif;serif" w:hAnsi="PT Astra Serif;serif"/>
          <w:sz w:val="24"/>
        </w:rPr>
        <w:t>ок</w:t>
      </w:r>
      <w:r>
        <w:rPr>
          <w:rFonts w:ascii="PT Astra Serif;serif" w:hAnsi="PT Astra Serif;serif"/>
          <w:sz w:val="24"/>
        </w:rPr>
        <w:t>руга  от  22.04.2021  года № 21 «О  правопреемственности  органов</w:t>
      </w:r>
    </w:p>
    <w:p>
      <w:pPr>
        <w:pStyle w:val="Normal"/>
        <w:ind w:left="0" w:right="-45" w:hanging="0"/>
        <w:jc w:val="both"/>
        <w:rPr>
          <w:rFonts w:ascii="PT Astra Serif;serif" w:hAnsi="PT Astra Serif;serif"/>
          <w:sz w:val="24"/>
        </w:rPr>
      </w:pPr>
      <w:r>
        <w:rPr>
          <w:rFonts w:ascii="PT Astra Serif;serif" w:hAnsi="PT Astra Serif;serif"/>
          <w:sz w:val="24"/>
        </w:rPr>
        <w:t>местного  самоуправления Лебяжьевского муниципального округа», стать</w:t>
      </w:r>
      <w:r>
        <w:rPr>
          <w:rFonts w:ascii="PT Astra Serif;serif" w:hAnsi="PT Astra Serif;serif"/>
          <w:sz w:val="24"/>
        </w:rPr>
        <w:t>я</w:t>
      </w:r>
      <w:r>
        <w:rPr>
          <w:rFonts w:ascii="PT Astra Serif;serif" w:hAnsi="PT Astra Serif;serif"/>
          <w:sz w:val="24"/>
        </w:rPr>
        <w:t xml:space="preserve">  25 Устава                                                     Лебяжьевского муниципального округа Курганской области  Дума Лебяжьевского   муниципального округа</w:t>
      </w:r>
    </w:p>
    <w:p>
      <w:pPr>
        <w:pStyle w:val="Normal"/>
        <w:ind w:left="-270" w:right="-90" w:hanging="0"/>
        <w:jc w:val="both"/>
        <w:rPr/>
      </w:pPr>
      <w:r>
        <w:rPr/>
        <w:t xml:space="preserve">     </w:t>
      </w:r>
      <w:r>
        <w:rPr/>
        <w:t>РЕШИЛА:</w:t>
      </w:r>
    </w:p>
    <w:p>
      <w:pPr>
        <w:pStyle w:val="Normal"/>
        <w:ind w:left="0" w:right="0" w:firstLine="708"/>
        <w:jc w:val="both"/>
        <w:rPr/>
      </w:pPr>
      <w:r>
        <w:rPr/>
        <w:t xml:space="preserve">1. Внести в решение  </w:t>
      </w:r>
      <w:r>
        <w:rPr/>
        <w:t>Баксарской</w:t>
      </w:r>
      <w:r>
        <w:rPr/>
        <w:t xml:space="preserve"> сельской Думы от 2</w:t>
      </w:r>
      <w:r>
        <w:rPr/>
        <w:t>5</w:t>
      </w:r>
      <w:r>
        <w:rPr/>
        <w:t xml:space="preserve"> декабря 2020 года № </w:t>
      </w:r>
      <w:r>
        <w:rPr/>
        <w:t>87</w:t>
      </w:r>
      <w:r>
        <w:rPr/>
        <w:t xml:space="preserve"> «О бюджете </w:t>
      </w:r>
      <w:r>
        <w:rPr/>
        <w:t>Баксарского</w:t>
      </w:r>
      <w:r>
        <w:rPr/>
        <w:t xml:space="preserve"> сельсовета на 2021 год и на плановый период 2022 и 2023 годов» следующие изменения:</w:t>
      </w:r>
    </w:p>
    <w:p>
      <w:pPr>
        <w:pStyle w:val="Normal"/>
        <w:ind w:left="0" w:right="0" w:firstLine="708"/>
        <w:jc w:val="both"/>
        <w:rPr/>
      </w:pPr>
      <w:r>
        <w:rPr/>
        <w:t>1) подпункт 1 пункта 1 изложить в следующей редакции:</w:t>
      </w:r>
    </w:p>
    <w:p>
      <w:pPr>
        <w:pStyle w:val="Normal"/>
        <w:spacing w:before="0" w:after="0"/>
        <w:jc w:val="both"/>
        <w:rPr/>
      </w:pPr>
      <w:r>
        <w:rPr/>
        <w:t xml:space="preserve">«1) общий объем доходов бюджета </w:t>
      </w:r>
      <w:r>
        <w:rPr/>
        <w:t>Баксарского</w:t>
      </w:r>
      <w:r>
        <w:rPr/>
        <w:t xml:space="preserve"> сельсовета в сумме</w:t>
      </w:r>
      <w:r>
        <w:rPr/>
        <w:t xml:space="preserve"> </w:t>
      </w:r>
      <w:r>
        <w:rPr/>
        <w:t>3115,854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а) объем налоговых и неналоговых доходов в сумме </w:t>
      </w:r>
      <w:r>
        <w:rPr/>
        <w:t>914</w:t>
      </w:r>
      <w:r>
        <w:rPr/>
        <w:t>,00 тыс. 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   </w:t>
      </w:r>
      <w:r>
        <w:rPr/>
        <w:t xml:space="preserve">б) объем безвозмездных поступлений в сумме </w:t>
      </w:r>
      <w:r>
        <w:rPr/>
        <w:t>22</w:t>
      </w:r>
      <w:r>
        <w:rPr/>
        <w:t>0</w:t>
      </w:r>
      <w:r>
        <w:rPr/>
        <w:t>1,</w:t>
      </w:r>
      <w:r>
        <w:rPr/>
        <w:t>854</w:t>
      </w:r>
      <w:r>
        <w:rPr/>
        <w:t xml:space="preserve"> тыс. рублей, в том числе: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объем безвозмездных поступлений от других бюджетов бюджетной системы Российской Федерации в сумме </w:t>
      </w:r>
      <w:r>
        <w:rPr/>
        <w:t>22</w:t>
      </w:r>
      <w:r>
        <w:rPr/>
        <w:t>0</w:t>
      </w:r>
      <w:r>
        <w:rPr/>
        <w:t>1,</w:t>
      </w:r>
      <w:r>
        <w:rPr/>
        <w:t>854</w:t>
      </w:r>
      <w:r>
        <w:rPr/>
        <w:t xml:space="preserve"> тыс. рублей, из них: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дотации бюджетам бюджетной системы Российской Федерации в сумме </w:t>
      </w:r>
      <w:r>
        <w:rPr/>
        <w:t>2145,537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</w:t>
      </w:r>
      <w:r>
        <w:rPr/>
        <w:t>субсидии бюджетам бюджетной системы Российской Федерации (межбюджетные субсидии) в сумме 0,00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</w:t>
      </w:r>
      <w:r>
        <w:rPr/>
        <w:t xml:space="preserve">субвенции бюджетам бюджетной системы Российской Федерации в сумме </w:t>
      </w:r>
      <w:r>
        <w:rPr/>
        <w:t>41,317</w:t>
      </w:r>
      <w:r>
        <w:rPr/>
        <w:t xml:space="preserve"> тыс. рублей;</w:t>
      </w:r>
    </w:p>
    <w:p>
      <w:pPr>
        <w:pStyle w:val="Style22"/>
        <w:spacing w:before="0" w:after="0"/>
        <w:jc w:val="both"/>
        <w:rPr/>
      </w:pPr>
      <w:r>
        <w:rPr/>
        <w:t xml:space="preserve">      </w:t>
      </w:r>
      <w:r>
        <w:rPr/>
        <w:t xml:space="preserve">иные межбюджетные трансферты в сумме </w:t>
      </w:r>
      <w:r>
        <w:rPr/>
        <w:t>0</w:t>
      </w:r>
      <w:r>
        <w:rPr/>
        <w:t>,00 тыс. рублей;</w:t>
      </w:r>
    </w:p>
    <w:p>
      <w:pPr>
        <w:pStyle w:val="Style22"/>
        <w:spacing w:before="0" w:after="0"/>
        <w:jc w:val="both"/>
        <w:rPr/>
      </w:pPr>
      <w:r>
        <w:rPr/>
        <w:t>объем безвозмездных поступлений от государственных (муниципальных) организаций в сумме 0 тыс. рублей;</w:t>
      </w:r>
    </w:p>
    <w:p>
      <w:pPr>
        <w:pStyle w:val="Style22"/>
        <w:shd w:fill="FFFFFF" w:val="clear"/>
        <w:autoSpaceDE w:val="false"/>
        <w:spacing w:before="0" w:after="0"/>
        <w:ind w:left="0" w:right="0" w:firstLine="720"/>
        <w:jc w:val="both"/>
        <w:rPr/>
      </w:pPr>
      <w:r>
        <w:rPr/>
        <w:t>объем прочих безвозмездных поступлений в сумме 0,00 тыс. рублей;»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2) подпункт 2 пункта 1 изложить в следующей редакции: «2) общий объем расходов  бюджета </w:t>
      </w:r>
      <w:r>
        <w:rPr/>
        <w:t xml:space="preserve">Баксарского </w:t>
      </w:r>
      <w:r>
        <w:rPr/>
        <w:t xml:space="preserve">сельсовета в сумме </w:t>
      </w:r>
      <w:r>
        <w:rPr/>
        <w:t>3115,854</w:t>
      </w:r>
      <w:r>
        <w:rPr/>
        <w:t xml:space="preserve">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3) подпункт 3 пункта 1 изложить в следующей редакции: «3) превышение расходов над доходами (дефицит) бюджета </w:t>
      </w:r>
      <w:r>
        <w:rPr/>
        <w:t>Баксарского</w:t>
      </w:r>
      <w:r>
        <w:rPr/>
        <w:t xml:space="preserve"> сельсовета в сумме 0 тыс. рублей»;</w:t>
      </w:r>
    </w:p>
    <w:p>
      <w:pPr>
        <w:pStyle w:val="Normal"/>
        <w:shd w:fill="FFFFFF" w:val="clear"/>
        <w:autoSpaceDE w:val="false"/>
        <w:ind w:left="0" w:right="0" w:firstLine="720"/>
        <w:jc w:val="both"/>
        <w:rPr/>
      </w:pPr>
      <w:r>
        <w:rPr/>
        <w:t xml:space="preserve">4) приложение </w:t>
      </w:r>
      <w:r>
        <w:rPr>
          <w:highlight w:val="white"/>
        </w:rPr>
        <w:t>1 изложить в редакции, согласно приложению 1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5) приложение 6 изложить в редакции, согласно приложению 2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6) приложение 8 изложить в редакции, согласно приложению 3 к настоящему решению;</w:t>
      </w:r>
    </w:p>
    <w:p>
      <w:pPr>
        <w:pStyle w:val="Normal"/>
        <w:shd w:fill="FFFFFF" w:val="clear"/>
        <w:autoSpaceDE w:val="false"/>
        <w:ind w:left="0" w:right="0" w:firstLine="720"/>
        <w:jc w:val="both"/>
        <w:rPr>
          <w:highlight w:val="white"/>
        </w:rPr>
      </w:pPr>
      <w:r>
        <w:rPr>
          <w:highlight w:val="white"/>
        </w:rPr>
        <w:t>7) приложение 10 изложить в редакции, согласно приложению 4 к настоящему решению;</w:t>
      </w:r>
    </w:p>
    <w:p>
      <w:pPr>
        <w:pStyle w:val="Normal"/>
        <w:shd w:fill="FFFFFF" w:val="clear"/>
        <w:autoSpaceDE w:val="false"/>
        <w:ind w:left="0" w:right="0" w:hanging="0"/>
        <w:jc w:val="both"/>
        <w:rPr/>
      </w:pPr>
      <w:r>
        <w:rPr/>
        <w:t xml:space="preserve">          </w:t>
      </w:r>
      <w:r>
        <w:rPr/>
        <w:t>2</w:t>
      </w:r>
      <w:r>
        <w:rPr/>
        <w:t>.Опубликовать настоящее решение в «Информационном вестнике».</w:t>
      </w:r>
    </w:p>
    <w:p>
      <w:pPr>
        <w:pStyle w:val="Normal"/>
        <w:tabs>
          <w:tab w:val="clear" w:pos="708"/>
          <w:tab w:val="left" w:pos="825" w:leader="none"/>
          <w:tab w:val="left" w:pos="870" w:leader="none"/>
        </w:tabs>
        <w:jc w:val="both"/>
        <w:rPr/>
      </w:pPr>
      <w:r>
        <w:rPr/>
        <w:t xml:space="preserve">          </w:t>
      </w:r>
      <w:r>
        <w:rPr/>
        <w:t>3</w:t>
      </w:r>
      <w:r>
        <w:rPr/>
        <w:t xml:space="preserve">. Настоящее решение вступает в силу после его официального опубликования. </w:t>
      </w:r>
    </w:p>
    <w:p>
      <w:pPr>
        <w:pStyle w:val="21"/>
        <w:shd w:fill="FFFFFF" w:val="clear"/>
        <w:tabs>
          <w:tab w:val="clear" w:pos="708"/>
          <w:tab w:val="left" w:pos="690" w:leader="none"/>
        </w:tabs>
        <w:ind w:left="0" w:right="34" w:hanging="0"/>
        <w:jc w:val="left"/>
        <w:rPr/>
      </w:pPr>
      <w:r>
        <w:rPr>
          <w:rFonts w:cs="Times New Roman" w:ascii="Times New Roman" w:hAnsi="Times New Roman"/>
          <w:color w:val="000000"/>
          <w:szCs w:val="24"/>
        </w:rPr>
        <w:t xml:space="preserve">          </w:t>
      </w:r>
      <w:r>
        <w:rPr>
          <w:rFonts w:cs="Times New Roman" w:ascii="Times New Roman" w:hAnsi="Times New Roman"/>
          <w:color w:val="000000"/>
          <w:szCs w:val="24"/>
        </w:rPr>
        <w:t>4</w:t>
      </w:r>
      <w:r>
        <w:rPr>
          <w:rFonts w:cs="Times New Roman" w:ascii="Times New Roman" w:hAnsi="Times New Roman"/>
        </w:rPr>
        <w:t>. Контроль за выполнением настоящего решения возложить на постоянную комиссию  Думы Лебяжьевского муниципального округа  по бюджет</w:t>
      </w:r>
      <w:r>
        <w:rPr>
          <w:rFonts w:cs="Times New Roman" w:ascii="Times New Roman" w:hAnsi="Times New Roman"/>
        </w:rPr>
        <w:t xml:space="preserve">у, </w:t>
      </w:r>
      <w:r>
        <w:rPr>
          <w:rFonts w:cs="Times New Roman" w:ascii="Times New Roman" w:hAnsi="Times New Roman"/>
        </w:rPr>
        <w:t>финанс</w:t>
      </w:r>
      <w:r>
        <w:rPr>
          <w:rFonts w:cs="Times New Roman" w:ascii="Times New Roman" w:hAnsi="Times New Roman"/>
        </w:rPr>
        <w:t>а</w:t>
      </w:r>
      <w:r>
        <w:rPr>
          <w:rFonts w:cs="Times New Roman" w:ascii="Times New Roman" w:hAnsi="Times New Roman"/>
        </w:rPr>
        <w:t xml:space="preserve">м и </w:t>
      </w:r>
      <w:r>
        <w:rPr>
          <w:rFonts w:cs="Times New Roman" w:ascii="Times New Roman" w:hAnsi="Times New Roman"/>
        </w:rPr>
        <w:t xml:space="preserve">налоговой </w:t>
      </w:r>
      <w:r>
        <w:rPr>
          <w:rFonts w:cs="Times New Roman" w:ascii="Times New Roman" w:hAnsi="Times New Roman"/>
        </w:rPr>
        <w:t>политике.</w:t>
      </w:r>
    </w:p>
    <w:p>
      <w:pPr>
        <w:pStyle w:val="Normal"/>
        <w:jc w:val="both"/>
        <w:rPr/>
      </w:pPr>
      <w:r>
        <w:rPr/>
        <w:t xml:space="preserve">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left"/>
        <w:rPr/>
      </w:pPr>
      <w:r>
        <w:rPr/>
        <w:t xml:space="preserve"> </w:t>
      </w:r>
      <w:r>
        <w:rPr/>
        <w:t>Председатель Думы Лебяжьевского                                                             С.М.Герасимова</w:t>
      </w:r>
    </w:p>
    <w:p>
      <w:pPr>
        <w:pStyle w:val="Normal"/>
        <w:jc w:val="left"/>
        <w:rPr/>
      </w:pPr>
      <w:r>
        <w:rPr/>
        <w:t xml:space="preserve"> </w:t>
      </w:r>
      <w:r>
        <w:rPr/>
        <w:t xml:space="preserve">муниципального округа                                                                                                                                 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rPr/>
      </w:pPr>
      <w:r>
        <w:rPr/>
        <w:t xml:space="preserve"> </w:t>
      </w:r>
      <w:r>
        <w:rPr/>
        <w:t xml:space="preserve">Глава Лебяжьевского муниципального округа                                             А.Р.Барч                                       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740" w:header="0" w:top="1134" w:footer="0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  <w:font w:name="Tahoma">
    <w:charset w:val="cc"/>
    <w:family w:val="swiss"/>
    <w:pitch w:val="variable"/>
  </w:font>
  <w:font w:name="PT Astra Serif">
    <w:altName w:val="serif"/>
    <w:charset w:val="cc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Mangal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Times New Roman" w:hAnsi="Times New Roman" w:eastAsia="Times New Roman" w:cs="Times New Roman"/>
      <w:color w:val="auto"/>
      <w:sz w:val="24"/>
      <w:szCs w:val="24"/>
      <w:lang w:val="ru-RU" w:bidi="ar-SA" w:eastAsia="zh-CN"/>
    </w:rPr>
  </w:style>
  <w:style w:type="paragraph" w:styleId="2">
    <w:name w:val="Heading 2"/>
    <w:basedOn w:val="Style21"/>
    <w:next w:val="Style22"/>
    <w:qFormat/>
    <w:pPr>
      <w:numPr>
        <w:ilvl w:val="0"/>
        <w:numId w:val="0"/>
      </w:numPr>
      <w:outlineLvl w:val="1"/>
    </w:pPr>
    <w:rPr>
      <w:rFonts w:ascii="Times New Roman" w:hAnsi="Times New Roman" w:eastAsia="SimSun" w:cs="Lucida Sans"/>
      <w:b/>
      <w:bCs/>
      <w:sz w:val="36"/>
      <w:szCs w:val="36"/>
    </w:rPr>
  </w:style>
  <w:style w:type="character" w:styleId="Style13">
    <w:name w:val="Основной шрифт абзаца"/>
    <w:qFormat/>
    <w:rPr/>
  </w:style>
  <w:style w:type="character" w:styleId="Style14">
    <w:name w:val="Знак примечания"/>
    <w:basedOn w:val="Style13"/>
    <w:qFormat/>
    <w:rPr>
      <w:sz w:val="16"/>
      <w:szCs w:val="16"/>
    </w:rPr>
  </w:style>
  <w:style w:type="character" w:styleId="Style15">
    <w:name w:val="Интернет-ссылка"/>
    <w:basedOn w:val="Style13"/>
    <w:rPr>
      <w:color w:val="0000FF"/>
      <w:u w:val="single"/>
    </w:rPr>
  </w:style>
  <w:style w:type="character" w:styleId="Style16">
    <w:name w:val="Символ сноски"/>
    <w:qFormat/>
    <w:rPr/>
  </w:style>
  <w:style w:type="character" w:styleId="Style17">
    <w:name w:val="Символ концевой сноски"/>
    <w:qFormat/>
    <w:rPr/>
  </w:style>
  <w:style w:type="character" w:styleId="Style18">
    <w:name w:val="Символ нумерации"/>
    <w:qFormat/>
    <w:rPr/>
  </w:style>
  <w:style w:type="character" w:styleId="Style19">
    <w:name w:val="Привязка сноски"/>
    <w:rPr>
      <w:vertAlign w:val="superscript"/>
    </w:rPr>
  </w:style>
  <w:style w:type="character" w:styleId="Style20">
    <w:name w:val="Привязка концевой сноски"/>
    <w:rPr>
      <w:vertAlign w:val="superscript"/>
    </w:rPr>
  </w:style>
  <w:style w:type="paragraph" w:styleId="Style21">
    <w:name w:val="Заголовок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2">
    <w:name w:val="Body Text"/>
    <w:basedOn w:val="Normal"/>
    <w:pPr>
      <w:spacing w:before="0" w:after="120"/>
    </w:pPr>
    <w:rPr/>
  </w:style>
  <w:style w:type="paragraph" w:styleId="Style23">
    <w:name w:val="Title"/>
    <w:basedOn w:val="Normal"/>
    <w:next w:val="Style22"/>
    <w:qFormat/>
    <w:pPr>
      <w:keepNext w:val="true"/>
      <w:spacing w:before="240" w:after="120"/>
    </w:pPr>
    <w:rPr>
      <w:rFonts w:ascii="Arial" w:hAnsi="Arial" w:eastAsia="Microsoft YaHei" w:cs="Mangal"/>
      <w:sz w:val="28"/>
      <w:szCs w:val="28"/>
    </w:rPr>
  </w:style>
  <w:style w:type="paragraph" w:styleId="Style24">
    <w:name w:val="Subtitle"/>
    <w:basedOn w:val="Style23"/>
    <w:next w:val="Style22"/>
    <w:qFormat/>
    <w:pPr>
      <w:jc w:val="center"/>
    </w:pPr>
    <w:rPr>
      <w:i/>
      <w:iCs/>
      <w:sz w:val="28"/>
      <w:szCs w:val="28"/>
    </w:rPr>
  </w:style>
  <w:style w:type="paragraph" w:styleId="Style25">
    <w:name w:val="List"/>
    <w:basedOn w:val="Style22"/>
    <w:pPr/>
    <w:rPr>
      <w:rFonts w:cs="Mang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Mangal"/>
    </w:rPr>
  </w:style>
  <w:style w:type="paragraph" w:styleId="21">
    <w:name w:val="Основной текст с отступом 2"/>
    <w:basedOn w:val="Normal"/>
    <w:qFormat/>
    <w:pPr>
      <w:widowControl w:val="false"/>
      <w:shd w:fill="FFFFFF" w:val="clear"/>
      <w:autoSpaceDE w:val="false"/>
      <w:spacing w:before="0" w:after="0"/>
      <w:ind w:left="0" w:right="34" w:firstLine="720"/>
      <w:jc w:val="both"/>
    </w:pPr>
    <w:rPr>
      <w:rFonts w:ascii="Arial" w:hAnsi="Arial" w:cs="Arial"/>
      <w:color w:val="000000"/>
      <w:szCs w:val="23"/>
    </w:rPr>
  </w:style>
  <w:style w:type="paragraph" w:styleId="Style28">
    <w:name w:val="Текст выноски"/>
    <w:basedOn w:val="Normal"/>
    <w:qFormat/>
    <w:pPr/>
    <w:rPr>
      <w:rFonts w:ascii="Tahoma" w:hAnsi="Tahoma" w:cs="Tahoma"/>
      <w:sz w:val="16"/>
      <w:szCs w:val="16"/>
    </w:rPr>
  </w:style>
  <w:style w:type="paragraph" w:styleId="Style29">
    <w:name w:val="Body Text Indent"/>
    <w:basedOn w:val="Normal"/>
    <w:pPr>
      <w:spacing w:before="0" w:after="0"/>
      <w:ind w:left="284" w:right="0" w:hanging="851"/>
      <w:jc w:val="both"/>
    </w:pPr>
    <w:rPr>
      <w:rFonts w:ascii="Arial" w:hAnsi="Arial" w:cs="Arial"/>
      <w:szCs w:val="20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3450</TotalTime>
  <Application>LibreOffice/6.4.4.2$Windows_X86_64 LibreOffice_project/3d775be2011f3886db32dfd395a6a6d1ca2630ff</Application>
  <Pages>2</Pages>
  <Words>446</Words>
  <CharactersWithSpaces>4040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2008-05-26T08:29:00Z</dcterms:created>
  <dc:creator>User</dc:creator>
  <dc:description/>
  <dc:language>ru-RU</dc:language>
  <cp:lastModifiedBy/>
  <cp:lastPrinted>2021-12-08T14:54:36Z</cp:lastPrinted>
  <dcterms:modified xsi:type="dcterms:W3CDTF">2021-12-16T11:28:57Z</dcterms:modified>
  <cp:revision>434</cp:revision>
  <dc:subject/>
  <dc:title>РОССИЙСКАЯ ФЕДЕРАЦИЯ</dc:title>
</cp:coreProperties>
</file>