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6"/>
          <w:tab w:val="left" w:pos="570" w:leader="none"/>
        </w:tabs>
        <w:bidi w:val="0"/>
        <w:jc w:val="center"/>
        <w:rPr/>
      </w:pPr>
      <w:r>
        <w:rPr/>
        <w:drawing>
          <wp:inline distT="0" distB="0" distL="0" distR="0">
            <wp:extent cx="714375" cy="714375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tabs>
          <w:tab w:val="clear" w:pos="706"/>
          <w:tab w:val="left" w:pos="3900" w:leader="none"/>
        </w:tabs>
        <w:bidi w:val="0"/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6"/>
          <w:tab w:val="left" w:pos="3900" w:leader="none"/>
        </w:tabs>
        <w:bidi w:val="0"/>
        <w:jc w:val="center"/>
        <w:rPr/>
      </w:pPr>
      <w:r>
        <w:rPr/>
        <w:t>ЛЕБЯЖЬЕВСКИЙ МУНИЦИПАЛЬНЫЙ ОКРУГ</w:t>
      </w:r>
    </w:p>
    <w:p>
      <w:pPr>
        <w:pStyle w:val="Normal"/>
        <w:bidi w:val="0"/>
        <w:spacing w:before="0" w:after="0"/>
        <w:jc w:val="center"/>
        <w:rPr>
          <w:sz w:val="24"/>
        </w:rPr>
      </w:pPr>
      <w:r>
        <w:rPr>
          <w:sz w:val="24"/>
        </w:rPr>
        <w:t>ДУМА ЛЕБЯЖЬЕВСКОГО МУНИЦИПАЛЬНОГО ОКРУГА</w:t>
      </w:r>
    </w:p>
    <w:p>
      <w:pPr>
        <w:pStyle w:val="Style13"/>
        <w:bidi w:val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bidi w:val="0"/>
        <w:jc w:val="right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</w:r>
    </w:p>
    <w:p>
      <w:pPr>
        <w:pStyle w:val="Style13"/>
        <w:bidi w:val="0"/>
        <w:jc w:val="center"/>
        <w:rPr/>
      </w:pPr>
      <w:r>
        <w:rPr/>
        <w:t> </w:t>
      </w:r>
      <w:r>
        <w:rPr>
          <w:rFonts w:ascii="Times New Roman" w:hAnsi="Times New Roman"/>
          <w:b w:val="false"/>
          <w:sz w:val="24"/>
        </w:rPr>
        <w:t>РЕШЕНИЕ</w:t>
      </w:r>
    </w:p>
    <w:p>
      <w:pPr>
        <w:pStyle w:val="Style13"/>
        <w:bidi w:val="0"/>
        <w:jc w:val="center"/>
        <w:rPr/>
      </w:pPr>
      <w:r>
        <w:rPr/>
        <w:t> </w:t>
      </w:r>
    </w:p>
    <w:p>
      <w:pPr>
        <w:pStyle w:val="3"/>
        <w:bidi w:val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от  </w:t>
      </w:r>
      <w:r>
        <w:rPr>
          <w:rFonts w:ascii="Times New Roman" w:hAnsi="Times New Roman"/>
          <w:b w:val="false"/>
          <w:sz w:val="24"/>
          <w:lang w:val="ru-RU"/>
        </w:rPr>
        <w:t xml:space="preserve">23 декабря </w:t>
      </w:r>
      <w:r>
        <w:rPr>
          <w:rFonts w:ascii="Times New Roman" w:hAnsi="Times New Roman"/>
          <w:b w:val="false"/>
          <w:sz w:val="24"/>
        </w:rPr>
        <w:t xml:space="preserve">   2021 года №  </w:t>
      </w:r>
      <w:r>
        <w:rPr>
          <w:rFonts w:ascii="Times New Roman" w:hAnsi="Times New Roman"/>
          <w:b w:val="false"/>
          <w:sz w:val="24"/>
        </w:rPr>
        <w:t>197</w:t>
      </w:r>
      <w:r>
        <w:rPr>
          <w:rFonts w:ascii="Times New Roman" w:hAnsi="Times New Roman"/>
          <w:b w:val="false"/>
          <w:sz w:val="24"/>
        </w:rPr>
        <w:t xml:space="preserve">    </w:t>
      </w:r>
    </w:p>
    <w:p>
      <w:pPr>
        <w:pStyle w:val="Style13"/>
        <w:bidi w:val="0"/>
        <w:jc w:val="both"/>
        <w:rPr/>
      </w:pPr>
      <w:r>
        <w:rPr/>
        <w:t xml:space="preserve">        </w:t>
      </w:r>
      <w:r>
        <w:rPr>
          <w:sz w:val="24"/>
        </w:rPr>
        <w:t>р.п. Лебяжье</w:t>
      </w:r>
    </w:p>
    <w:p>
      <w:pPr>
        <w:pStyle w:val="Style13"/>
        <w:bidi w:val="0"/>
        <w:jc w:val="center"/>
        <w:rPr/>
      </w:pPr>
      <w:r>
        <w:rPr/>
        <w:t>  </w:t>
      </w:r>
    </w:p>
    <w:p>
      <w:pPr>
        <w:pStyle w:val="Style13"/>
        <w:bidi w:val="0"/>
        <w:spacing w:before="0" w:after="0"/>
        <w:jc w:val="center"/>
        <w:rPr>
          <w:b/>
          <w:sz w:val="24"/>
        </w:rPr>
      </w:pPr>
      <w:r>
        <w:rPr>
          <w:b/>
          <w:sz w:val="24"/>
        </w:rPr>
        <w:t xml:space="preserve">О бюджете </w:t>
      </w:r>
      <w:r>
        <w:rPr>
          <w:b/>
          <w:sz w:val="24"/>
          <w:lang w:val="ru-RU"/>
        </w:rPr>
        <w:t>округа</w:t>
      </w:r>
      <w:r>
        <w:rPr>
          <w:b/>
          <w:sz w:val="24"/>
        </w:rPr>
        <w:t xml:space="preserve"> на 2022 год и на </w:t>
      </w:r>
    </w:p>
    <w:p>
      <w:pPr>
        <w:pStyle w:val="Style13"/>
        <w:bidi w:val="0"/>
        <w:spacing w:before="0" w:after="0"/>
        <w:jc w:val="center"/>
        <w:rPr>
          <w:b/>
          <w:sz w:val="24"/>
        </w:rPr>
      </w:pPr>
      <w:r>
        <w:rPr>
          <w:b/>
          <w:sz w:val="24"/>
        </w:rPr>
        <w:t>плановый период 2023 и 2024 годов</w:t>
      </w:r>
    </w:p>
    <w:p>
      <w:pPr>
        <w:pStyle w:val="Style13"/>
        <w:bidi w:val="0"/>
        <w:spacing w:before="0" w:after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13"/>
        <w:bidi w:val="0"/>
        <w:spacing w:before="0" w:after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2"/>
        <w:bidi w:val="0"/>
        <w:spacing w:before="0" w:after="0"/>
        <w:jc w:val="both"/>
        <w:rPr/>
      </w:pPr>
      <w:r>
        <w:rPr/>
        <w:t xml:space="preserve">      </w:t>
      </w:r>
      <w:r>
        <w:rPr>
          <w:b w:val="false"/>
          <w:bCs w:val="false"/>
          <w:sz w:val="24"/>
        </w:rPr>
        <w:t>В соответствии со статьей 25 Устава Лебяжьевского муниципального округа Курганской области  Дума Лебяжьевского муниципального округа</w:t>
      </w:r>
    </w:p>
    <w:p>
      <w:pPr>
        <w:pStyle w:val="Style13"/>
        <w:shd w:fill="FFFFFF" w:val="clear"/>
        <w:bidi w:val="0"/>
        <w:spacing w:before="0" w:after="0"/>
        <w:ind w:left="0" w:right="0" w:hanging="0"/>
        <w:jc w:val="both"/>
        <w:rPr>
          <w:sz w:val="24"/>
        </w:rPr>
      </w:pPr>
      <w:r>
        <w:rPr>
          <w:sz w:val="24"/>
        </w:rPr>
        <w:t>РЕШИЛА:</w:t>
      </w:r>
    </w:p>
    <w:p>
      <w:pPr>
        <w:pStyle w:val="Style13"/>
        <w:shd w:fill="FFFFFF" w:val="clear"/>
        <w:bidi w:val="0"/>
        <w:spacing w:before="0" w:after="0"/>
        <w:ind w:left="0" w:right="0" w:hanging="0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1. Утвердить основные характеристики бюджета округа на 2022 год: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1) общий объем доходов бюджета округа в сумме</w:t>
      </w:r>
      <w:r>
        <w:rPr/>
        <w:t xml:space="preserve"> 440 298,5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68 566 тыс. 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371 732,5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безвозмездных поступлений от других бюджетов бюджетной системы Российской Федерации в сумме 371 702,5 тыс. рублей, из них:</w:t>
      </w:r>
    </w:p>
    <w:p>
      <w:pPr>
        <w:pStyle w:val="Style13"/>
        <w:bidi w:val="0"/>
        <w:spacing w:before="0" w:after="0"/>
        <w:jc w:val="both"/>
        <w:rPr/>
      </w:pPr>
      <w:r>
        <w:rPr/>
        <w:t>дотации бюджетам бюджетной системы Российской Федерации в сумме 197 433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субсидии бюджетам бюджетной системы Российской Федерации (межбюджетные субсидии) в сумме 18 423,2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субвенции бюджетам бюджетной системы Российской Федерации в сумме 144 338,4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иные межбюджетные трансферты в сумме 11 507,9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прочих безвозмездных поступлений в сумме 30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</w:t>
      </w:r>
      <w:r>
        <w:rPr/>
        <w:t>2) общий объем расходов бюджета округа в сумме 440 298,5 ты</w:t>
      </w:r>
      <w:r>
        <w:rPr/>
        <w:t>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</w:t>
      </w:r>
      <w:r>
        <w:rPr/>
        <w:t>3) превышение расходов над доходами (дефицит) бюджета округа в сумме 0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</w:t>
      </w:r>
      <w:r>
        <w:rPr/>
        <w:t>2. Утвердить основные характеристики бюджета округа на 2023 год: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</w:t>
      </w:r>
      <w:r>
        <w:rPr/>
        <w:t>1) общий объем доходов бюджета округа в сумме 344 127,2</w:t>
      </w:r>
      <w:r>
        <w:rPr/>
        <w:t xml:space="preserve">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</w:t>
      </w:r>
      <w:r>
        <w:rPr/>
        <w:t>а) объем налоговых и неналоговых доходов в сумме  73 320 тыс. 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</w:t>
      </w:r>
      <w:r>
        <w:rPr/>
        <w:t>б) объем безвозмездных поступлений в сумме 270 807,2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безвозмездных поступлений от других бюджетов бюд</w:t>
      </w:r>
      <w:r>
        <w:rPr/>
        <w:t>жетной системы Российской Федерации в сумме 270 777,2,2 тыс. рублей, из них: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дотации бюджетам бюджетной системы Российской Федерации в сумме </w:t>
      </w:r>
      <w:r>
        <w:rPr/>
        <w:t>116 518</w:t>
      </w:r>
      <w:r>
        <w:rPr/>
        <w:t xml:space="preserve">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субсидии бюджетам бюджетной системы Российской Федерации (межбюджетные субсидии) в сумме 9 890,5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субвенции бюджетам бюджетной системы Российской Федерации в сумме 144 368,7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прочих безвозмездных поступлений в сумме 30 тыс. рублей;</w:t>
      </w:r>
    </w:p>
    <w:p>
      <w:pPr>
        <w:pStyle w:val="Style13"/>
        <w:tabs>
          <w:tab w:val="clear" w:pos="706"/>
          <w:tab w:val="left" w:pos="600" w:leader="none"/>
        </w:tabs>
        <w:bidi w:val="0"/>
        <w:spacing w:before="0" w:after="0"/>
        <w:jc w:val="both"/>
        <w:rPr/>
      </w:pPr>
      <w:r>
        <w:rPr/>
        <w:t xml:space="preserve">      </w:t>
      </w:r>
      <w:r>
        <w:rPr/>
        <w:t xml:space="preserve">2) общий объем расходов бюджета округа в сумме 344 127,2 тыс. рублей, в том числе условно утвержденных расходов в сумме </w:t>
      </w:r>
      <w:r>
        <w:rPr/>
        <w:t>4 746 т</w:t>
      </w:r>
      <w:r>
        <w:rPr/>
        <w:t>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</w:t>
      </w:r>
      <w:r>
        <w:rPr/>
        <w:t>3) превышение расходов над доходами (дефицит) бюджета округа в сумме 0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3. Утвердить основные характеристики бюджета округа на 2024 год: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1) общий объем доходов бюджета округа в сумм</w:t>
      </w:r>
      <w:r>
        <w:rPr/>
        <w:t>е 361 451,4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 77 665 тыс. 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283 786,4 тыс. рублей, в том числе: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безвозмездных поступлений от других бюджетов бю</w:t>
      </w:r>
      <w:r>
        <w:rPr/>
        <w:t>джетной системы Российской Федерации в сумме 283 756,4 тыс. рублей, из них:</w:t>
      </w:r>
    </w:p>
    <w:p>
      <w:pPr>
        <w:pStyle w:val="Style13"/>
        <w:bidi w:val="0"/>
        <w:spacing w:before="0" w:after="0"/>
        <w:jc w:val="both"/>
        <w:rPr/>
      </w:pPr>
      <w:r>
        <w:rPr/>
        <w:t>дотации бюджетам бюджетной системы Российской Федерации в сумме 129 464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субсидии бюджетам бюджетной системы Российской Федерации (межбюджетные субсидии) в сумме 9 890,5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субвенции бюджетам бюджетной системы Российской Федерации в сумме 144 401,9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>объем прочих безвозмездных поступлений в сумме 30 тыс.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>2) общий объем расходов бюджета округа в сумме 361 451,4 тыс. рублей, в том числе условно утвержденных расходов в сумм</w:t>
      </w:r>
      <w:r>
        <w:rPr/>
        <w:t>е 10 356 тыс. ру</w:t>
      </w:r>
      <w:r>
        <w:rPr/>
        <w:t>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</w:t>
      </w:r>
      <w:r>
        <w:rPr/>
        <w:t>3) превышение расходов над доходами (дефицит) бюджета округа в сумме 0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</w:t>
      </w:r>
      <w:r>
        <w:rPr/>
        <w:t xml:space="preserve">4. Утвердить источники внутреннего финансирования дефицита бюджета округа на 2022 год </w:t>
      </w:r>
      <w:r>
        <w:rPr>
          <w:lang w:val="ru-RU"/>
        </w:rPr>
        <w:t xml:space="preserve">и на плановый период 2022 и 2023 годов </w:t>
      </w:r>
      <w:r>
        <w:rPr/>
        <w:t>согласно приложению 1.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5. Установить объем расходов на обслуживание муниципального долга Лебяжьевского </w:t>
      </w:r>
      <w:r>
        <w:rPr>
          <w:lang w:val="ru-RU"/>
        </w:rPr>
        <w:t>муниципального округа</w:t>
      </w:r>
      <w:r>
        <w:rPr/>
        <w:t xml:space="preserve"> в 2022 году в сумме 0 тыс. рублей, в 2023 году в сумме 0 тыс. рублей и в 2024 году в сумме 0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</w:t>
      </w:r>
      <w:r>
        <w:rPr/>
        <w:t xml:space="preserve">6. Утвердить верхний предел муниципального </w:t>
      </w:r>
      <w:r>
        <w:rPr>
          <w:lang w:val="ru-RU"/>
        </w:rPr>
        <w:t xml:space="preserve">внутреннего </w:t>
      </w:r>
      <w:r>
        <w:rPr/>
        <w:t xml:space="preserve">долга Лебяжьевского </w:t>
      </w:r>
      <w:r>
        <w:rPr>
          <w:lang w:val="ru-RU"/>
        </w:rPr>
        <w:t>муниципального округа</w:t>
      </w:r>
      <w:r>
        <w:rPr/>
        <w:t>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>1) на 1 января 2023 года в сумме 0 тыс. рублей, в том числе верхний предел долга по муниципальным гарантиям в сумме 0 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>2) на 1 января 2024 года в сумме 0 тыс. рублей, в том числе верхний предел долга по муниципальным гарантиям в сумме 0 рублей;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>3) на 1 января 2025 года в сумме 0 тыс. рублей, в том числе верхний предел долга по муниципальным гарантиям в сумме 0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 xml:space="preserve">7. Предельный объем муниципального долга Лебяжьевского </w:t>
      </w:r>
      <w:r>
        <w:rPr>
          <w:lang w:val="ru-RU"/>
        </w:rPr>
        <w:t>муниципального округа</w:t>
      </w:r>
      <w:r>
        <w:rPr/>
        <w:t xml:space="preserve"> на 2022 год составляет 0 тыс. рублей, на 2023 год – 0 тыс. рублей, на 2024 год – 0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8. Утвердить Программу муниципальных </w:t>
      </w:r>
      <w:r>
        <w:rPr>
          <w:lang w:val="ru-RU"/>
        </w:rPr>
        <w:t xml:space="preserve">внутренних </w:t>
      </w:r>
      <w:r>
        <w:rPr/>
        <w:t xml:space="preserve">заимствований Лебяжьевского </w:t>
      </w:r>
      <w:r>
        <w:rPr>
          <w:lang w:val="ru-RU"/>
        </w:rPr>
        <w:t>муниципального округа</w:t>
      </w:r>
      <w:r>
        <w:rPr/>
        <w:t xml:space="preserve"> на 2022 год </w:t>
      </w:r>
      <w:r>
        <w:rPr>
          <w:lang w:val="ru-RU"/>
        </w:rPr>
        <w:t>и</w:t>
      </w:r>
      <w:r>
        <w:rPr/>
        <w:t xml:space="preserve"> на плановый период 2023 и 2024 годов согласно приложению 2 к настоящему решению.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</w:t>
      </w:r>
      <w:r>
        <w:rPr/>
        <w:t xml:space="preserve">    </w:t>
      </w:r>
      <w:r>
        <w:rPr/>
        <w:t>9. Утвердить в пределах общего объема расходов, утвержденного пунктом 1 настоящего решения: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</w:t>
      </w:r>
      <w:r>
        <w:rPr/>
        <w:t xml:space="preserve">1) распределение бюджетных ассигнований по разделам, подразделам классификации расходов бюджета округа на 2022 год </w:t>
      </w:r>
      <w:r>
        <w:rPr>
          <w:lang w:val="ru-RU"/>
        </w:rPr>
        <w:t>и</w:t>
      </w:r>
      <w:r>
        <w:rPr/>
        <w:t xml:space="preserve"> на плановый период 2023 и 2024 годов согласно приложению 3 к настоящему решению;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  </w:t>
      </w:r>
      <w:r>
        <w:rPr/>
        <w:t xml:space="preserve">2) ведомственную структуру расходов бюджета округа на 2022 </w:t>
      </w:r>
      <w:r>
        <w:rPr>
          <w:lang w:val="ru-RU"/>
        </w:rPr>
        <w:t>год и</w:t>
      </w:r>
      <w:r>
        <w:rPr/>
        <w:t xml:space="preserve"> на плановый период 2023 и 2024 годов согласно приложению 4 к настоящему решению;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</w:t>
      </w:r>
      <w:r>
        <w:rPr/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округа на 2022 год </w:t>
      </w:r>
      <w:r>
        <w:rPr>
          <w:lang w:val="ru-RU"/>
        </w:rPr>
        <w:t>и</w:t>
      </w:r>
      <w:r>
        <w:rPr/>
        <w:t xml:space="preserve"> на плановый период 2023 и 2024 годов согласно приложению 5 к настоящему решению;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</w:t>
      </w:r>
      <w:r>
        <w:rPr/>
        <w:t>10. Утвердить общий объем бюджетных ассигнований, направляемых на исполнение публичных нормативных обязательств, на 2022 год в сумме 26 880 тыс. рублей, на 2023 год в сумме 26 107 тыс. рублей и на 2024 год в сумме 26 107 тыс. рублей.</w:t>
      </w:r>
    </w:p>
    <w:p>
      <w:pPr>
        <w:pStyle w:val="Style13"/>
        <w:bidi w:val="0"/>
        <w:spacing w:before="0" w:after="0"/>
        <w:jc w:val="both"/>
        <w:rPr/>
      </w:pPr>
      <w:r>
        <w:rPr/>
        <w:t xml:space="preserve">     </w:t>
      </w:r>
      <w:r>
        <w:rPr/>
        <w:t xml:space="preserve">11.  </w:t>
      </w:r>
      <w:r>
        <w:rPr>
          <w:lang w:val="ru-RU"/>
        </w:rPr>
        <w:t>У</w:t>
      </w:r>
      <w:r>
        <w:rPr>
          <w:sz w:val="24"/>
          <w:szCs w:val="24"/>
        </w:rPr>
        <w:t xml:space="preserve">становить, что в 2022 году за счет средств бюджета </w:t>
      </w:r>
      <w:r>
        <w:rPr>
          <w:sz w:val="24"/>
          <w:szCs w:val="24"/>
          <w:lang w:val="ru-RU"/>
        </w:rPr>
        <w:t xml:space="preserve">округа </w:t>
      </w:r>
      <w:r>
        <w:rPr>
          <w:sz w:val="24"/>
          <w:szCs w:val="24"/>
        </w:rPr>
        <w:t xml:space="preserve">предоставляются </w:t>
      </w:r>
      <w:r>
        <w:rPr>
          <w:color w:val="000000"/>
          <w:sz w:val="24"/>
          <w:szCs w:val="24"/>
          <w:lang w:val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следующих сферах:</w:t>
      </w:r>
    </w:p>
    <w:p>
      <w:pPr>
        <w:pStyle w:val="Style13"/>
        <w:bidi w:val="0"/>
        <w:spacing w:before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социальное обеспечение населения;</w:t>
      </w:r>
    </w:p>
    <w:p>
      <w:pPr>
        <w:pStyle w:val="Style13"/>
        <w:bidi w:val="0"/>
        <w:spacing w:before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поддержка субъектов малого и среднего предпринимательства.</w:t>
      </w:r>
    </w:p>
    <w:p>
      <w:pPr>
        <w:pStyle w:val="Style13"/>
        <w:bidi w:val="0"/>
        <w:spacing w:before="0" w:after="0"/>
        <w:jc w:val="both"/>
        <w:rPr>
          <w:color w:val="000000"/>
        </w:rPr>
      </w:pPr>
      <w:r>
        <w:rPr>
          <w:color w:val="000000"/>
          <w:sz w:val="24"/>
          <w:szCs w:val="24"/>
          <w:lang w:val="ru-RU"/>
        </w:rPr>
        <w:t xml:space="preserve">     </w:t>
      </w:r>
      <w:r>
        <w:rPr>
          <w:color w:val="000000"/>
          <w:sz w:val="24"/>
          <w:szCs w:val="24"/>
          <w:lang w:val="ru-RU"/>
        </w:rPr>
        <w:t>Субсидии, предусмотренные пунктом 1 настоя</w:t>
      </w:r>
      <w:r>
        <w:rPr>
          <w:color w:val="000000"/>
          <w:sz w:val="24"/>
          <w:lang w:val="ru-RU"/>
        </w:rPr>
        <w:t>щей статьи, предоставляются в соответствии с постановлениями Администрации Лебяжьевского муниципального округа, определяющими категории и (или) критерии отбора получателей субсидий, цели, условия и порядок предоставления субсидий, порядок возврата субсидий в бюджет округа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положения об обязательной проверке главным распорядителем (распорядителем) средств бюджета округа, предоставляющим субсидию, и органом муниципального финансового контроля Лебяжьевского муниципального округа соблюдения условий, целей и порядка предоставления субсидий их получателями.</w:t>
      </w:r>
    </w:p>
    <w:p>
      <w:pPr>
        <w:pStyle w:val="Style13"/>
        <w:bidi w:val="0"/>
        <w:spacing w:before="0" w:after="0"/>
        <w:ind w:left="0" w:right="0"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12. Администрация Лебяжьевского муниципального округа не вправе принимать решения, приводящие к увеличению в 2022 году численности муниципальных служащих и работников казенных учреждений Лебяжьевского муниципального округа, если такое увеличение не требуется в связи с осуществлением органами местного самоуправления Лебяжьевского муниципального округа переданных полномочий Российской Федерацией и Курганской областью.</w:t>
      </w:r>
    </w:p>
    <w:p>
      <w:pPr>
        <w:pStyle w:val="Style13"/>
        <w:shd w:fill="FFFFFF" w:val="clear"/>
        <w:bidi w:val="0"/>
        <w:spacing w:before="0" w:after="0"/>
        <w:ind w:left="0" w:right="0" w:firstLine="615"/>
        <w:jc w:val="both"/>
        <w:rPr>
          <w:color w:val="000000"/>
          <w:sz w:val="24"/>
        </w:rPr>
      </w:pPr>
      <w:r>
        <w:rPr>
          <w:color w:val="000000"/>
          <w:sz w:val="24"/>
        </w:rPr>
        <w:t>13. Опубликовать настояще</w:t>
      </w:r>
      <w:r>
        <w:rPr>
          <w:color w:val="000000"/>
          <w:sz w:val="24"/>
        </w:rPr>
        <w:t>е решение в «Информационном вестнике».</w:t>
      </w:r>
    </w:p>
    <w:p>
      <w:pPr>
        <w:pStyle w:val="Style13"/>
        <w:shd w:fill="FFFFFF" w:val="clear"/>
        <w:bidi w:val="0"/>
        <w:spacing w:before="0" w:after="0"/>
        <w:ind w:left="0" w:right="0" w:firstLine="63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14. Настоящее решение вступает в силу </w:t>
      </w:r>
      <w:r>
        <w:rPr>
          <w:color w:val="000000"/>
          <w:sz w:val="24"/>
          <w:lang w:val="ru-RU"/>
        </w:rPr>
        <w:t>с 1 января 2022 года</w:t>
      </w:r>
      <w:r>
        <w:rPr>
          <w:color w:val="000000"/>
          <w:sz w:val="24"/>
        </w:rPr>
        <w:t>.</w:t>
      </w:r>
    </w:p>
    <w:p>
      <w:pPr>
        <w:pStyle w:val="Style13"/>
        <w:shd w:fill="FFFFFF" w:val="clear"/>
        <w:bidi w:val="0"/>
        <w:spacing w:before="0" w:after="0"/>
        <w:ind w:left="0" w:right="0" w:firstLine="720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Style13"/>
        <w:shd w:fill="FFFFFF" w:val="clear"/>
        <w:bidi w:val="0"/>
        <w:spacing w:before="0" w:after="0"/>
        <w:ind w:left="0" w:right="0" w:firstLine="720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Style13"/>
        <w:shd w:fill="FFFFFF" w:val="clear"/>
        <w:tabs>
          <w:tab w:val="clear" w:pos="706"/>
          <w:tab w:val="left" w:pos="45" w:leader="none"/>
        </w:tabs>
        <w:bidi w:val="0"/>
        <w:spacing w:before="0" w:after="0"/>
        <w:ind w:left="0" w:right="0" w:hanging="15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4"/>
        </w:rPr>
        <w:t xml:space="preserve">Председатель </w:t>
      </w:r>
      <w:r>
        <w:rPr>
          <w:color w:val="000000"/>
          <w:sz w:val="24"/>
          <w:lang w:val="ru-RU"/>
        </w:rPr>
        <w:t xml:space="preserve">Думы Лебяжьевского </w:t>
      </w:r>
    </w:p>
    <w:p>
      <w:pPr>
        <w:pStyle w:val="Style13"/>
        <w:shd w:fill="FFFFFF" w:val="clear"/>
        <w:bidi w:val="0"/>
        <w:spacing w:before="0" w:after="0"/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>муниципального округа</w:t>
      </w:r>
      <w:r>
        <w:rPr>
          <w:color w:val="000000"/>
          <w:sz w:val="24"/>
        </w:rPr>
        <w:t>                                                                                         </w:t>
      </w:r>
      <w:r>
        <w:rPr>
          <w:color w:val="000000"/>
          <w:sz w:val="24"/>
          <w:lang w:val="ru-RU"/>
        </w:rPr>
        <w:t>С.М.Герасимова</w:t>
      </w:r>
    </w:p>
    <w:p>
      <w:pPr>
        <w:pStyle w:val="Style13"/>
        <w:shd w:fill="FFFFFF" w:val="clear"/>
        <w:bidi w:val="0"/>
        <w:spacing w:before="0" w:after="0"/>
        <w:ind w:left="0" w:right="0" w:firstLine="720"/>
        <w:jc w:val="both"/>
        <w:rPr>
          <w:color w:val="000000"/>
        </w:rPr>
      </w:pPr>
      <w:r>
        <w:rPr>
          <w:color w:val="000000"/>
        </w:rPr>
        <w:t>  </w:t>
      </w:r>
    </w:p>
    <w:p>
      <w:pPr>
        <w:pStyle w:val="Style13"/>
        <w:shd w:fill="FFFFFF" w:val="clear"/>
        <w:bidi w:val="0"/>
        <w:spacing w:before="0" w:after="0"/>
        <w:ind w:left="0" w:right="0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Style13"/>
        <w:shd w:fill="FFFFFF" w:val="clear"/>
        <w:bidi w:val="0"/>
        <w:spacing w:before="0" w:after="0"/>
        <w:jc w:val="both"/>
        <w:rPr>
          <w:sz w:val="24"/>
        </w:rPr>
      </w:pPr>
      <w:r>
        <w:rPr>
          <w:sz w:val="24"/>
        </w:rPr>
        <w:t xml:space="preserve">Глава Лебяжьевского </w:t>
      </w:r>
    </w:p>
    <w:p>
      <w:pPr>
        <w:pStyle w:val="Style13"/>
        <w:shd w:fill="FFFFFF" w:val="clear"/>
        <w:bidi w:val="0"/>
        <w:spacing w:before="0" w:after="0"/>
        <w:jc w:val="both"/>
        <w:rPr>
          <w:sz w:val="24"/>
        </w:rPr>
      </w:pPr>
      <w:r>
        <w:rPr>
          <w:sz w:val="24"/>
          <w:lang w:val="ru-RU"/>
        </w:rPr>
        <w:t>муниципального округа</w:t>
      </w:r>
      <w:r>
        <w:rPr>
          <w:sz w:val="24"/>
        </w:rPr>
        <w:t>                                                                                                      А.Р.Барч</w:t>
      </w:r>
    </w:p>
    <w:p>
      <w:pPr>
        <w:pStyle w:val="Normal"/>
        <w:bidi w:val="0"/>
        <w:spacing w:before="0" w:after="0"/>
        <w:jc w:val="center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2">
    <w:name w:val="Heading 2"/>
    <w:basedOn w:val="Style14"/>
    <w:next w:val="Style13"/>
    <w:qFormat/>
    <w:pPr>
      <w:numPr>
        <w:ilvl w:val="0"/>
        <w:numId w:val="0"/>
      </w:numPr>
      <w:outlineLvl w:val="1"/>
    </w:pPr>
    <w:rPr>
      <w:rFonts w:ascii="Times New Roman" w:hAnsi="Times New Roman" w:eastAsia="MS PMincho" w:cs="Tahoma"/>
      <w:b/>
      <w:bCs/>
      <w:sz w:val="36"/>
      <w:szCs w:val="36"/>
    </w:rPr>
  </w:style>
  <w:style w:type="paragraph" w:styleId="3">
    <w:name w:val="Heading 3"/>
    <w:basedOn w:val="Style14"/>
    <w:next w:val="Style13"/>
    <w:qFormat/>
    <w:pPr>
      <w:numPr>
        <w:ilvl w:val="0"/>
        <w:numId w:val="0"/>
      </w:numPr>
      <w:outlineLvl w:val="2"/>
    </w:pPr>
    <w:rPr>
      <w:rFonts w:ascii="Times New Roman" w:hAnsi="Times New Roman" w:eastAsia="MS PMincho" w:cs="Tahoma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S PGothic" w:cs="Tahoma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Title"/>
    <w:basedOn w:val="Normal"/>
    <w:next w:val="Style13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Subtitle"/>
    <w:basedOn w:val="Style14"/>
    <w:next w:val="Style13"/>
    <w:qFormat/>
    <w:pPr>
      <w:jc w:val="center"/>
    </w:pPr>
    <w:rPr>
      <w:i/>
      <w:iCs/>
      <w:sz w:val="28"/>
      <w:szCs w:val="28"/>
    </w:rPr>
  </w:style>
  <w:style w:type="paragraph" w:styleId="Style16">
    <w:name w:val="List"/>
    <w:basedOn w:val="Style13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1092</TotalTime>
  <Application>LibreOffice/6.4.4.2$Windows_X86_64 LibreOffice_project/3d775be2011f3886db32dfd395a6a6d1ca2630ff</Application>
  <Pages>3</Pages>
  <Words>1160</Words>
  <CharactersWithSpaces>8729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2021-12-21T08:13:09Z</cp:lastPrinted>
  <dcterms:modified xsi:type="dcterms:W3CDTF">2022-01-11T11:10:13Z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