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autoSpaceDE w:val="false"/>
        <w:jc w:val="center"/>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98475" cy="634365"/>
            <wp:effectExtent l="0" t="0" r="0" b="0"/>
            <wp:wrapSquare wrapText="bothSides"/>
            <wp:docPr id="1"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descr=""/>
                    <pic:cNvPicPr>
                      <a:picLocks noChangeAspect="1" noChangeArrowheads="1"/>
                    </pic:cNvPicPr>
                  </pic:nvPicPr>
                  <pic:blipFill>
                    <a:blip r:embed="rId2"/>
                    <a:stretch>
                      <a:fillRect/>
                    </a:stretch>
                  </pic:blipFill>
                  <pic:spPr bwMode="auto">
                    <a:xfrm>
                      <a:off x="0" y="0"/>
                      <a:ext cx="498475" cy="634365"/>
                    </a:xfrm>
                    <a:prstGeom prst="rect">
                      <a:avLst/>
                    </a:prstGeom>
                  </pic:spPr>
                </pic:pic>
              </a:graphicData>
            </a:graphic>
          </wp:anchor>
        </w:drawing>
      </w:r>
      <w:r>
        <w:rPr>
          <w:rStyle w:val="Style14"/>
          <w:rFonts w:eastAsia="Arial" w:cs="Arial" w:ascii="Times New Roman" w:hAnsi="Times New Roman"/>
        </w:rPr>
        <w:t xml:space="preserve"> </w:t>
      </w:r>
    </w:p>
    <w:p>
      <w:pPr>
        <w:pStyle w:val="Style22"/>
        <w:autoSpaceDE w:val="false"/>
        <w:jc w:val="center"/>
        <w:rPr>
          <w:rFonts w:ascii="Times New Roman" w:hAnsi="Times New Roman" w:eastAsia="Arial" w:cs="Arial"/>
        </w:rPr>
      </w:pPr>
      <w:r>
        <w:rPr>
          <w:rFonts w:eastAsia="Arial" w:cs="Arial" w:ascii="Times New Roman" w:hAnsi="Times New Roman"/>
        </w:rPr>
        <w:t xml:space="preserve"> </w:t>
      </w:r>
    </w:p>
    <w:p>
      <w:pPr>
        <w:pStyle w:val="Style22"/>
        <w:autoSpaceDE w:val="false"/>
        <w:jc w:val="center"/>
        <w:rPr>
          <w:rFonts w:ascii="Times New Roman" w:hAnsi="Times New Roman" w:eastAsia="Arial" w:cs="Arial"/>
        </w:rPr>
      </w:pPr>
      <w:r>
        <w:rPr>
          <w:rFonts w:eastAsia="Arial" w:cs="Arial" w:ascii="Times New Roman" w:hAnsi="Times New Roman"/>
        </w:rPr>
      </w:r>
    </w:p>
    <w:p>
      <w:pPr>
        <w:pStyle w:val="Style22"/>
        <w:autoSpaceDE w:val="false"/>
        <w:spacing w:before="0" w:after="0"/>
        <w:jc w:val="center"/>
        <w:rPr>
          <w:rFonts w:ascii="Times New Roman" w:hAnsi="Times New Roman" w:eastAsia="Arial" w:cs="Arial"/>
        </w:rPr>
      </w:pPr>
      <w:r>
        <w:rPr>
          <w:rFonts w:eastAsia="Arial" w:cs="Arial" w:ascii="Times New Roman" w:hAnsi="Times New Roman"/>
        </w:rPr>
        <w:t>КУРГАНСКАЯ ОБЛАСТЬ</w:t>
      </w:r>
    </w:p>
    <w:p>
      <w:pPr>
        <w:pStyle w:val="Style22"/>
        <w:spacing w:before="0" w:after="0"/>
        <w:jc w:val="center"/>
        <w:rPr>
          <w:rFonts w:ascii="Times New Roman" w:hAnsi="Times New Roman"/>
        </w:rPr>
      </w:pPr>
      <w:r>
        <w:rPr>
          <w:rFonts w:ascii="Times New Roman" w:hAnsi="Times New Roman"/>
        </w:rPr>
        <w:t>ЛЕБЯЖЬЕВСКИЙ МУНИЦИПАЛЬНЫЙ ОКРУГ</w:t>
      </w:r>
    </w:p>
    <w:p>
      <w:pPr>
        <w:pStyle w:val="Style22"/>
        <w:spacing w:before="0" w:after="0"/>
        <w:jc w:val="center"/>
        <w:rPr>
          <w:rFonts w:ascii="Times New Roman" w:hAnsi="Times New Roman"/>
        </w:rPr>
      </w:pPr>
      <w:r>
        <w:rPr>
          <w:rFonts w:ascii="Times New Roman" w:hAnsi="Times New Roman"/>
        </w:rPr>
        <w:t>АДМИНИСТРАЦИЯ  ЛЕБЯЖЬЕВСКОГО МУНИЦИПАЛЬНОГО ОКРУГА</w:t>
      </w:r>
    </w:p>
    <w:p>
      <w:pPr>
        <w:pStyle w:val="Style22"/>
        <w:spacing w:before="0" w:after="0"/>
        <w:jc w:val="center"/>
        <w:rPr>
          <w:rFonts w:ascii="Times New Roman" w:hAnsi="Times New Roman"/>
        </w:rPr>
      </w:pPr>
      <w:r>
        <w:rPr>
          <w:rFonts w:ascii="Times New Roman" w:hAnsi="Times New Roman"/>
        </w:rPr>
        <w:t xml:space="preserve"> </w:t>
      </w:r>
    </w:p>
    <w:p>
      <w:pPr>
        <w:pStyle w:val="Style22"/>
        <w:jc w:val="center"/>
        <w:rPr>
          <w:rFonts w:ascii="Times New Roman" w:hAnsi="Times New Roman"/>
          <w:b/>
          <w:b/>
          <w:bCs/>
        </w:rPr>
      </w:pPr>
      <w:r>
        <w:rPr>
          <w:rFonts w:ascii="Times New Roman" w:hAnsi="Times New Roman"/>
          <w:b/>
          <w:bCs/>
        </w:rPr>
        <w:t>П О С Т А Н О В Л Е Н И Е </w:t>
      </w:r>
    </w:p>
    <w:p>
      <w:pPr>
        <w:pStyle w:val="Style22"/>
        <w:jc w:val="center"/>
        <w:rPr>
          <w:rFonts w:ascii="Times New Roman" w:hAnsi="Times New Roman"/>
          <w:b/>
          <w:b/>
          <w:bCs/>
        </w:rPr>
      </w:pPr>
      <w:r>
        <w:rPr>
          <w:rFonts w:ascii="Times New Roman" w:hAnsi="Times New Roman"/>
          <w:b/>
          <w:bCs/>
        </w:rPr>
      </w:r>
    </w:p>
    <w:p>
      <w:pPr>
        <w:pStyle w:val="Style22"/>
        <w:spacing w:before="0" w:after="6"/>
        <w:rPr>
          <w:rFonts w:ascii="Times New Roman" w:hAnsi="Times New Roman"/>
        </w:rPr>
      </w:pPr>
      <w:r>
        <w:rPr>
          <w:rFonts w:ascii="Times New Roman" w:hAnsi="Times New Roman"/>
        </w:rPr>
        <w:t>от 13 января 2022года № 12</w:t>
      </w:r>
    </w:p>
    <w:p>
      <w:pPr>
        <w:pStyle w:val="Style22"/>
        <w:spacing w:before="0" w:after="6"/>
        <w:rPr>
          <w:rFonts w:ascii="Times New Roman" w:hAnsi="Times New Roman"/>
        </w:rPr>
      </w:pPr>
      <w:r>
        <w:rPr>
          <w:rFonts w:ascii="Times New Roman" w:hAnsi="Times New Roman"/>
        </w:rPr>
        <w:t>         </w:t>
      </w:r>
      <w:r>
        <w:rPr>
          <w:rFonts w:ascii="Times New Roman" w:hAnsi="Times New Roman"/>
        </w:rPr>
        <w:t>р.п. Лебяжье</w:t>
      </w:r>
    </w:p>
    <w:p>
      <w:pPr>
        <w:pStyle w:val="Style22"/>
        <w:rPr>
          <w:rFonts w:ascii="Times New Roman" w:hAnsi="Times New Roman"/>
        </w:rPr>
      </w:pPr>
      <w:r>
        <w:rPr>
          <w:rFonts w:ascii="Times New Roman" w:hAnsi="Times New Roman"/>
        </w:rPr>
      </w:r>
    </w:p>
    <w:p>
      <w:pPr>
        <w:pStyle w:val="Style22"/>
        <w:jc w:val="center"/>
        <w:rPr/>
      </w:pPr>
      <w:r>
        <w:rPr>
          <w:rStyle w:val="Style14"/>
          <w:rFonts w:ascii="Times New Roman" w:hAnsi="Times New Roman"/>
        </w:rPr>
        <w:t> </w:t>
      </w:r>
      <w:r>
        <w:rPr>
          <w:rStyle w:val="Style14"/>
          <w:rFonts w:ascii="Times New Roman" w:hAnsi="Times New Roman"/>
          <w:b/>
          <w:bCs/>
        </w:rPr>
        <w:t xml:space="preserve"> </w:t>
      </w:r>
      <w:r>
        <w:rPr>
          <w:rStyle w:val="Style14"/>
          <w:rFonts w:eastAsia="Arial" w:cs="Arial" w:ascii="Times New Roman" w:hAnsi="Times New Roman"/>
          <w:b/>
          <w:bCs/>
        </w:rPr>
        <w:t>О порядке оплаты труда и продолжительности ежегодного оплачиваемого отпуска руководителей муниципальных унитарных предприятий Лебяжьевского муниципального округа</w:t>
      </w:r>
    </w:p>
    <w:p>
      <w:pPr>
        <w:pStyle w:val="Style22"/>
        <w:jc w:val="center"/>
        <w:rPr>
          <w:rFonts w:ascii="Times New Roman" w:hAnsi="Times New Roman"/>
        </w:rPr>
      </w:pPr>
      <w:r>
        <w:rPr>
          <w:rFonts w:ascii="Times New Roman" w:hAnsi="Times New Roman"/>
        </w:rPr>
      </w:r>
    </w:p>
    <w:p>
      <w:pPr>
        <w:pStyle w:val="Style22"/>
        <w:spacing w:before="0" w:after="0"/>
        <w:jc w:val="both"/>
        <w:rPr/>
      </w:pPr>
      <w:r>
        <w:rPr>
          <w:rStyle w:val="Style14"/>
          <w:rFonts w:ascii="Times New Roman" w:hAnsi="Times New Roman"/>
        </w:rPr>
        <w:t>         </w:t>
      </w:r>
      <w:r>
        <w:rPr>
          <w:rStyle w:val="Style14"/>
          <w:rFonts w:ascii="Times New Roman" w:hAnsi="Times New Roman"/>
          <w:color w:val="000000"/>
        </w:rPr>
        <w:t>  </w:t>
      </w:r>
      <w:r>
        <w:rPr>
          <w:rStyle w:val="Style14"/>
          <w:rFonts w:ascii="Times New Roman" w:hAnsi="Times New Roman"/>
          <w:color w:val="000000"/>
        </w:rPr>
        <w:t>В</w:t>
      </w:r>
      <w:r>
        <w:rPr>
          <w:rStyle w:val="Style14"/>
          <w:rFonts w:eastAsia="Arial" w:cs="Arial" w:ascii="Times New Roman" w:hAnsi="Times New Roman"/>
          <w:color w:val="000000"/>
        </w:rPr>
        <w:t xml:space="preserve"> соответствии с Трудовым </w:t>
      </w:r>
      <w:hyperlink r:id="rId3" w:tgtFrame="_top">
        <w:r>
          <w:rPr>
            <w:rFonts w:eastAsia="Arial" w:cs="Arial" w:ascii="Times New Roman" w:hAnsi="Times New Roman"/>
            <w:color w:val="000000"/>
            <w:u w:val="none"/>
          </w:rPr>
          <w:t>кодексом</w:t>
        </w:r>
      </w:hyperlink>
      <w:r>
        <w:rPr>
          <w:rStyle w:val="Style14"/>
          <w:rFonts w:eastAsia="Arial" w:cs="Arial"/>
          <w:color w:val="000000"/>
        </w:rPr>
        <w:t xml:space="preserve"> </w:t>
      </w:r>
      <w:r>
        <w:rPr>
          <w:rStyle w:val="Style14"/>
          <w:rFonts w:eastAsia="Arial" w:cs="Arial" w:ascii="Times New Roman" w:hAnsi="Times New Roman"/>
          <w:color w:val="000000"/>
        </w:rPr>
        <w:t xml:space="preserve">Российской Федерации, Федеральными законами от 06.10.2003 </w:t>
      </w:r>
      <w:hyperlink r:id="rId4" w:tgtFrame="_top">
        <w:r>
          <w:rPr>
            <w:rFonts w:eastAsia="Arial" w:cs="Arial" w:ascii="Times New Roman" w:hAnsi="Times New Roman"/>
            <w:color w:val="000000"/>
            <w:u w:val="none"/>
          </w:rPr>
          <w:t>N 131-ФЗ</w:t>
        </w:r>
      </w:hyperlink>
      <w:r>
        <w:rPr>
          <w:rStyle w:val="Style14"/>
          <w:rFonts w:eastAsia="Arial" w:cs="Arial"/>
          <w:color w:val="000000"/>
        </w:rPr>
        <w:t xml:space="preserve"> </w:t>
      </w:r>
      <w:r>
        <w:rPr>
          <w:rStyle w:val="Style14"/>
          <w:rFonts w:eastAsia="Arial" w:cs="Arial" w:ascii="Times New Roman" w:hAnsi="Times New Roman"/>
          <w:color w:val="000000"/>
        </w:rPr>
        <w:t xml:space="preserve">"Об общих принципах организации местного самоуправления в Российской Федерации" и от 14.11.2002 </w:t>
      </w:r>
      <w:hyperlink r:id="rId5" w:tgtFrame="_top">
        <w:r>
          <w:rPr>
            <w:rFonts w:eastAsia="Arial" w:cs="Arial" w:ascii="Times New Roman" w:hAnsi="Times New Roman"/>
            <w:color w:val="000000"/>
            <w:u w:val="none"/>
          </w:rPr>
          <w:t>N 161-ФЗ</w:t>
        </w:r>
      </w:hyperlink>
      <w:r>
        <w:rPr>
          <w:rStyle w:val="Style14"/>
          <w:rFonts w:eastAsia="Arial" w:cs="Arial"/>
          <w:color w:val="000000"/>
        </w:rPr>
        <w:t xml:space="preserve"> </w:t>
      </w:r>
      <w:r>
        <w:rPr>
          <w:rStyle w:val="Style14"/>
          <w:rFonts w:eastAsia="Arial" w:cs="Arial" w:ascii="Times New Roman" w:hAnsi="Times New Roman"/>
          <w:color w:val="000000"/>
        </w:rPr>
        <w:t xml:space="preserve">"О государственных и муниципальных унитарных предприятиях", </w:t>
      </w:r>
      <w:hyperlink r:id="rId6" w:tgtFrame="_top">
        <w:r>
          <w:rPr>
            <w:rFonts w:eastAsia="Arial" w:cs="Arial" w:ascii="Times New Roman" w:hAnsi="Times New Roman"/>
            <w:color w:val="000000"/>
            <w:u w:val="none"/>
          </w:rPr>
          <w:t>Постановлением</w:t>
        </w:r>
      </w:hyperlink>
      <w:r>
        <w:rPr>
          <w:rStyle w:val="Style14"/>
          <w:rFonts w:eastAsia="Arial" w:cs="Arial"/>
          <w:color w:val="000000"/>
        </w:rPr>
        <w:t xml:space="preserve"> </w:t>
      </w:r>
      <w:r>
        <w:rPr>
          <w:rStyle w:val="Style14"/>
          <w:rFonts w:eastAsia="Arial" w:cs="Arial" w:ascii="Times New Roman" w:hAnsi="Times New Roman"/>
          <w:color w:val="000000"/>
        </w:rPr>
        <w:t>Правительства Российской Федерации от 02.01.2015 N 2 "Об условиях оплаты труда руко</w:t>
      </w:r>
      <w:r>
        <w:rPr>
          <w:rStyle w:val="Style14"/>
          <w:rFonts w:eastAsia="Arial" w:cs="Arial" w:ascii="Times New Roman" w:hAnsi="Times New Roman"/>
        </w:rPr>
        <w:t>водителей федеральных государственных унитарных предприятий», статьей 36 Устава Лебяжьевского муниципального округа  Курганской области Администрация Лебяжьевского муниципального округа</w:t>
      </w:r>
    </w:p>
    <w:p>
      <w:pPr>
        <w:pStyle w:val="Style22"/>
        <w:spacing w:before="0" w:after="0"/>
        <w:ind w:left="0" w:right="26" w:hanging="0"/>
        <w:jc w:val="both"/>
        <w:rPr>
          <w:rFonts w:ascii="Times New Roman" w:hAnsi="Times New Roman" w:eastAsia="Arial" w:cs="Arial"/>
        </w:rPr>
      </w:pPr>
      <w:r>
        <w:rPr>
          <w:rFonts w:eastAsia="Arial" w:cs="Arial" w:ascii="Times New Roman" w:hAnsi="Times New Roman"/>
        </w:rPr>
        <w:t>ПОСТАНОВЛЯЕТ:</w:t>
      </w:r>
    </w:p>
    <w:p>
      <w:pPr>
        <w:pStyle w:val="Style22"/>
        <w:spacing w:before="0" w:after="0"/>
        <w:jc w:val="both"/>
        <w:rPr/>
      </w:pPr>
      <w:r>
        <w:rPr>
          <w:rStyle w:val="Style14"/>
          <w:rFonts w:cs="Times New Roman" w:ascii="Times New Roman" w:hAnsi="Times New Roman"/>
        </w:rPr>
        <w:t xml:space="preserve">      </w:t>
      </w:r>
      <w:r>
        <w:rPr>
          <w:rStyle w:val="Style14"/>
          <w:rFonts w:cs="Times New Roman" w:ascii="Times New Roman" w:hAnsi="Times New Roman"/>
        </w:rPr>
        <w:t xml:space="preserve">1. Утвердить порядок оплаты труда и продолжительности ежегодного оплачиваемого отпуска </w:t>
      </w:r>
      <w:r>
        <w:rPr>
          <w:rStyle w:val="Style14"/>
          <w:rFonts w:eastAsia="Arial" w:cs="Arial" w:ascii="Times New Roman" w:hAnsi="Times New Roman"/>
        </w:rPr>
        <w:t>руководителей муниципальных унитарных предприятий Лебяжьевского муниципального округа</w:t>
      </w:r>
      <w:r>
        <w:rPr>
          <w:rStyle w:val="Style14"/>
          <w:rFonts w:cs="Times New Roman" w:ascii="Times New Roman" w:hAnsi="Times New Roman"/>
        </w:rPr>
        <w:t xml:space="preserve">  с</w:t>
      </w:r>
      <w:r>
        <w:rPr>
          <w:rStyle w:val="Style14"/>
          <w:rFonts w:eastAsia="Arial" w:cs="Arial" w:ascii="Times New Roman" w:hAnsi="Times New Roman"/>
        </w:rPr>
        <w:t xml:space="preserve">огласно приложению к настоящему   постановлению.      </w:t>
      </w:r>
    </w:p>
    <w:p>
      <w:pPr>
        <w:pStyle w:val="ConsPlusNormal"/>
        <w:tabs>
          <w:tab w:val="clear" w:pos="709"/>
          <w:tab w:val="left" w:pos="874" w:leader="none"/>
        </w:tabs>
        <w:ind w:left="0" w:right="0" w:firstLine="39"/>
        <w:jc w:val="both"/>
        <w:rPr>
          <w:rFonts w:ascii="Times New Roman" w:hAnsi="Times New Roman" w:eastAsia="Arial"/>
          <w:sz w:val="24"/>
          <w:szCs w:val="24"/>
        </w:rPr>
      </w:pPr>
      <w:r>
        <w:rPr>
          <w:rFonts w:eastAsia="Arial" w:ascii="Times New Roman" w:hAnsi="Times New Roman"/>
          <w:sz w:val="24"/>
          <w:szCs w:val="24"/>
        </w:rPr>
        <w:t xml:space="preserve">     </w:t>
      </w:r>
      <w:r>
        <w:rPr>
          <w:rFonts w:eastAsia="Arial" w:ascii="Times New Roman" w:hAnsi="Times New Roman"/>
          <w:sz w:val="24"/>
          <w:szCs w:val="24"/>
        </w:rPr>
        <w:t>2.Настоящее постановление обнародовать в местах обнародования муниципальных нормативных правовых актов.</w:t>
      </w:r>
    </w:p>
    <w:p>
      <w:pPr>
        <w:pStyle w:val="ConsPlusNormal"/>
        <w:tabs>
          <w:tab w:val="clear" w:pos="709"/>
          <w:tab w:val="left" w:pos="874" w:leader="none"/>
        </w:tabs>
        <w:ind w:left="0" w:right="0" w:firstLine="3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3. Признать утратившим силу постановление Администрации Лебяжьевского района от 30 сентября 2020 года № 344 « О порядке оплаты труда и продолжительности ежегодного оплачиваемого отпуска руководителей муниципальных унитарных предприятий Лебяжьевского района» </w:t>
      </w:r>
    </w:p>
    <w:p>
      <w:pPr>
        <w:pStyle w:val="Style22"/>
        <w:spacing w:before="0" w:after="0"/>
        <w:rPr/>
      </w:pPr>
      <w:r>
        <w:rPr>
          <w:rStyle w:val="Style14"/>
          <w:rFonts w:ascii="Times New Roman" w:hAnsi="Times New Roman"/>
        </w:rPr>
        <w:t xml:space="preserve">      </w:t>
      </w:r>
      <w:r>
        <w:rPr>
          <w:rStyle w:val="Style14"/>
          <w:rFonts w:ascii="Times New Roman" w:hAnsi="Times New Roman"/>
        </w:rPr>
        <w:t>4</w:t>
      </w:r>
      <w:r>
        <w:rPr>
          <w:rStyle w:val="Style14"/>
          <w:rFonts w:eastAsia="Arial" w:cs="Arial" w:ascii="Times New Roman" w:hAnsi="Times New Roman"/>
        </w:rPr>
        <w:t>. Настоящее постановление вступает в силу после его  обнародования и распространяется на правоотношения, возникшие с 1 января 2022 года.  </w:t>
      </w:r>
    </w:p>
    <w:p>
      <w:pPr>
        <w:pStyle w:val="Style22"/>
        <w:rPr/>
      </w:pPr>
      <w:r>
        <w:rPr/>
        <w:t>    </w:t>
      </w:r>
      <w:r>
        <w:rPr>
          <w:rStyle w:val="Style14"/>
          <w:rFonts w:ascii="Times New Roman" w:hAnsi="Times New Roman"/>
        </w:rPr>
        <w:t xml:space="preserve">  </w:t>
      </w:r>
      <w:r>
        <w:rPr>
          <w:rStyle w:val="Style14"/>
          <w:rFonts w:ascii="Times New Roman" w:hAnsi="Times New Roman"/>
        </w:rPr>
        <w:t>5. Контроль за выполнением настоящего постановления оставляю за собой.</w:t>
      </w:r>
    </w:p>
    <w:p>
      <w:pPr>
        <w:pStyle w:val="Style22"/>
        <w:rPr>
          <w:rFonts w:ascii="Times New Roman" w:hAnsi="Times New Roman"/>
        </w:rPr>
      </w:pPr>
      <w:r>
        <w:rPr>
          <w:rFonts w:ascii="Times New Roman" w:hAnsi="Times New Roman"/>
        </w:rPr>
      </w:r>
    </w:p>
    <w:p>
      <w:pPr>
        <w:pStyle w:val="Style22"/>
        <w:rPr>
          <w:rFonts w:ascii="Times New Roman" w:hAnsi="Times New Roman"/>
        </w:rPr>
      </w:pPr>
      <w:r>
        <w:rPr>
          <w:rFonts w:ascii="Times New Roman" w:hAnsi="Times New Roman"/>
        </w:rPr>
      </w:r>
    </w:p>
    <w:p>
      <w:pPr>
        <w:pStyle w:val="ConsPlusNormal"/>
        <w:tabs>
          <w:tab w:val="clear" w:pos="709"/>
          <w:tab w:val="left" w:pos="1064" w:leader="none"/>
        </w:tabs>
        <w:ind w:left="0" w:right="0" w:firstLine="709"/>
        <w:jc w:val="both"/>
        <w:rPr/>
      </w:pPr>
      <w:r>
        <w:rPr/>
      </w:r>
    </w:p>
    <w:p>
      <w:pPr>
        <w:pStyle w:val="Style22"/>
        <w:rPr/>
      </w:pPr>
      <w:r>
        <w:rPr/>
        <w:t>Г</w:t>
      </w:r>
      <w:r>
        <w:rPr>
          <w:rStyle w:val="Style14"/>
          <w:rFonts w:ascii="Times New Roman" w:hAnsi="Times New Roman"/>
        </w:rPr>
        <w:t>лава Лебяжьевского муниципального округа                                                                     А.Р. Барч</w:t>
      </w:r>
      <w:r>
        <w:rPr/>
        <w:t> </w:t>
      </w:r>
    </w:p>
    <w:p>
      <w:pPr>
        <w:pStyle w:val="Normal"/>
        <w:tabs>
          <w:tab w:val="clear" w:pos="709"/>
        </w:tabs>
        <w:autoSpaceDE w:val="false"/>
        <w:ind w:left="4535" w:right="0" w:hanging="0"/>
        <w:jc w:val="both"/>
        <w:rPr>
          <w:rFonts w:ascii="Times New Roman" w:hAnsi="Times New Roman"/>
        </w:rPr>
      </w:pPr>
      <w:r>
        <w:rPr>
          <w:rFonts w:ascii="Times New Roman" w:hAnsi="Times New Roman"/>
        </w:rPr>
      </w:r>
    </w:p>
    <w:p>
      <w:pPr>
        <w:pStyle w:val="Normal"/>
        <w:tabs>
          <w:tab w:val="clear" w:pos="709"/>
        </w:tabs>
        <w:autoSpaceDE w:val="false"/>
        <w:ind w:left="4535" w:right="0" w:hanging="0"/>
        <w:jc w:val="both"/>
        <w:rPr>
          <w:rFonts w:ascii="Times New Roman" w:hAnsi="Times New Roman"/>
        </w:rPr>
      </w:pPr>
      <w:r>
        <w:rPr>
          <w:rFonts w:ascii="Times New Roman" w:hAnsi="Times New Roman"/>
        </w:rPr>
      </w:r>
    </w:p>
    <w:p>
      <w:pPr>
        <w:pStyle w:val="Normal"/>
        <w:tabs>
          <w:tab w:val="clear" w:pos="709"/>
        </w:tabs>
        <w:autoSpaceDE w:val="false"/>
        <w:ind w:left="4535" w:right="0" w:hanging="0"/>
        <w:jc w:val="both"/>
        <w:rPr>
          <w:rFonts w:ascii="Times New Roman" w:hAnsi="Times New Roman"/>
        </w:rPr>
      </w:pPr>
      <w:r>
        <w:rPr>
          <w:rFonts w:ascii="Times New Roman" w:hAnsi="Times New Roman"/>
        </w:rPr>
      </w:r>
    </w:p>
    <w:p>
      <w:pPr>
        <w:pStyle w:val="Normal"/>
        <w:tabs>
          <w:tab w:val="clear" w:pos="709"/>
        </w:tabs>
        <w:autoSpaceDE w:val="false"/>
        <w:ind w:left="4535" w:right="0" w:hanging="0"/>
        <w:jc w:val="both"/>
        <w:rPr>
          <w:rFonts w:ascii="Times New Roman" w:hAnsi="Times New Roman"/>
        </w:rPr>
      </w:pPr>
      <w:r>
        <w:rPr>
          <w:rFonts w:ascii="Times New Roman" w:hAnsi="Times New Roman"/>
        </w:rPr>
      </w:r>
    </w:p>
    <w:p>
      <w:pPr>
        <w:pStyle w:val="Normal"/>
        <w:tabs>
          <w:tab w:val="clear" w:pos="709"/>
        </w:tabs>
        <w:autoSpaceDE w:val="false"/>
        <w:ind w:left="4535" w:right="0" w:hanging="0"/>
        <w:jc w:val="both"/>
        <w:rPr>
          <w:rFonts w:ascii="Times New Roman" w:hAnsi="Times New Roman"/>
        </w:rPr>
      </w:pPr>
      <w:r>
        <w:rPr>
          <w:rFonts w:ascii="Times New Roman" w:hAnsi="Times New Roman"/>
        </w:rPr>
      </w:r>
    </w:p>
    <w:p>
      <w:pPr>
        <w:pStyle w:val="Normal"/>
        <w:tabs>
          <w:tab w:val="clear" w:pos="709"/>
        </w:tabs>
        <w:autoSpaceDE w:val="false"/>
        <w:ind w:left="4535" w:right="0" w:hanging="0"/>
        <w:jc w:val="both"/>
        <w:rPr>
          <w:rFonts w:ascii="Times New Roman" w:hAnsi="Times New Roman"/>
        </w:rPr>
      </w:pPr>
      <w:r>
        <w:rPr>
          <w:rFonts w:ascii="Times New Roman" w:hAnsi="Times New Roman"/>
        </w:rPr>
      </w:r>
    </w:p>
    <w:p>
      <w:pPr>
        <w:pStyle w:val="Normal"/>
        <w:tabs>
          <w:tab w:val="clear" w:pos="709"/>
        </w:tabs>
        <w:autoSpaceDE w:val="false"/>
        <w:ind w:left="4535" w:right="0" w:hanging="0"/>
        <w:jc w:val="both"/>
        <w:rPr>
          <w:rFonts w:ascii="Times New Roman" w:hAnsi="Times New Roman"/>
        </w:rPr>
      </w:pPr>
      <w:r>
        <w:rPr>
          <w:rFonts w:ascii="Times New Roman" w:hAnsi="Times New Roman"/>
        </w:rPr>
      </w:r>
    </w:p>
    <w:p>
      <w:pPr>
        <w:pStyle w:val="Normal"/>
        <w:tabs>
          <w:tab w:val="clear" w:pos="709"/>
        </w:tabs>
        <w:autoSpaceDE w:val="false"/>
        <w:ind w:left="4535" w:right="0" w:hanging="0"/>
        <w:jc w:val="both"/>
        <w:rPr>
          <w:rFonts w:ascii="Times New Roman" w:hAnsi="Times New Roman"/>
        </w:rPr>
      </w:pPr>
      <w:r>
        <w:rPr>
          <w:rFonts w:ascii="Times New Roman" w:hAnsi="Times New Roman"/>
        </w:rPr>
      </w:r>
    </w:p>
    <w:p>
      <w:pPr>
        <w:pStyle w:val="Normal"/>
        <w:tabs>
          <w:tab w:val="clear" w:pos="709"/>
        </w:tabs>
        <w:autoSpaceDE w:val="false"/>
        <w:ind w:left="4535" w:right="0" w:hanging="4474"/>
        <w:jc w:val="both"/>
        <w:rPr>
          <w:rFonts w:ascii="Times New Roman" w:hAnsi="Times New Roman"/>
          <w:sz w:val="18"/>
          <w:szCs w:val="18"/>
        </w:rPr>
      </w:pPr>
      <w:r>
        <w:rPr>
          <w:rFonts w:ascii="Times New Roman" w:hAnsi="Times New Roman"/>
          <w:sz w:val="18"/>
          <w:szCs w:val="18"/>
        </w:rPr>
        <w:t>Исп. Фадеева И.В.</w:t>
      </w:r>
    </w:p>
    <w:p>
      <w:pPr>
        <w:pStyle w:val="Normal"/>
        <w:tabs>
          <w:tab w:val="clear" w:pos="709"/>
        </w:tabs>
        <w:autoSpaceDE w:val="false"/>
        <w:ind w:left="4535" w:right="0" w:hanging="4474"/>
        <w:jc w:val="both"/>
        <w:rPr/>
      </w:pPr>
      <w:r>
        <w:rPr>
          <w:rStyle w:val="Style14"/>
          <w:rFonts w:ascii="Times New Roman" w:hAnsi="Times New Roman"/>
          <w:sz w:val="18"/>
          <w:szCs w:val="18"/>
        </w:rPr>
        <w:t>Тел. 9-08-63</w:t>
      </w:r>
    </w:p>
    <w:p>
      <w:pPr>
        <w:pStyle w:val="Normal"/>
        <w:tabs>
          <w:tab w:val="clear" w:pos="709"/>
        </w:tabs>
        <w:autoSpaceDE w:val="false"/>
        <w:ind w:left="4535" w:right="0" w:hanging="0"/>
        <w:jc w:val="both"/>
        <w:rPr>
          <w:rStyle w:val="Style14"/>
          <w:rFonts w:ascii="Times New Roman" w:hAnsi="Times New Roman"/>
        </w:rPr>
      </w:pPr>
      <w:r>
        <w:rPr/>
      </w:r>
    </w:p>
    <w:p>
      <w:pPr>
        <w:pStyle w:val="Normal"/>
        <w:tabs>
          <w:tab w:val="clear" w:pos="709"/>
        </w:tabs>
        <w:autoSpaceDE w:val="false"/>
        <w:ind w:left="4535" w:right="0" w:hanging="0"/>
        <w:jc w:val="both"/>
        <w:rPr/>
      </w:pPr>
      <w:r>
        <w:rPr>
          <w:rStyle w:val="Style14"/>
          <w:rFonts w:ascii="Times New Roman" w:hAnsi="Times New Roman"/>
        </w:rPr>
        <w:t xml:space="preserve">Приложение к постановлению Администрации </w:t>
      </w:r>
      <w:r>
        <w:rPr>
          <w:rStyle w:val="Style14"/>
          <w:rFonts w:eastAsia="Arial" w:cs="Arial" w:ascii="Times New Roman" w:hAnsi="Times New Roman"/>
        </w:rPr>
        <w:t>Лебяжьевского муниципального округа                   от 13 января 2022 года № 12</w:t>
      </w:r>
    </w:p>
    <w:p>
      <w:pPr>
        <w:pStyle w:val="Normal"/>
        <w:tabs>
          <w:tab w:val="clear" w:pos="709"/>
        </w:tabs>
        <w:autoSpaceDE w:val="false"/>
        <w:ind w:left="4535" w:right="0" w:hanging="0"/>
        <w:jc w:val="both"/>
        <w:rPr>
          <w:rFonts w:ascii="Times New Roman" w:hAnsi="Times New Roman" w:eastAsia="Arial" w:cs="Arial"/>
        </w:rPr>
      </w:pPr>
      <w:r>
        <w:rPr>
          <w:rFonts w:eastAsia="Arial" w:cs="Arial" w:ascii="Times New Roman" w:hAnsi="Times New Roman"/>
        </w:rPr>
        <w:t>«О порядке оплаты труда и продолжительности ежегодного оплачиваемого отпуска руководителей муниципальных унитарных предприятий Лебяжьевского муниципального округа»</w:t>
      </w:r>
    </w:p>
    <w:p>
      <w:pPr>
        <w:pStyle w:val="Normal"/>
        <w:tabs>
          <w:tab w:val="clear" w:pos="709"/>
        </w:tabs>
        <w:autoSpaceDE w:val="false"/>
        <w:ind w:left="5723" w:right="173" w:hanging="0"/>
        <w:jc w:val="center"/>
        <w:rPr>
          <w:rFonts w:ascii="Times New Roman" w:hAnsi="Times New Roman"/>
          <w:b/>
          <w:b/>
        </w:rPr>
      </w:pPr>
      <w:r>
        <w:rPr>
          <w:rFonts w:ascii="Times New Roman" w:hAnsi="Times New Roman"/>
          <w:b/>
        </w:rPr>
      </w:r>
    </w:p>
    <w:p>
      <w:pPr>
        <w:pStyle w:val="Normal"/>
        <w:autoSpaceDE w:val="false"/>
        <w:jc w:val="center"/>
        <w:rPr>
          <w:rFonts w:ascii="Times New Roman" w:hAnsi="Times New Roman"/>
          <w:b/>
          <w:b/>
        </w:rPr>
      </w:pPr>
      <w:r>
        <w:rPr>
          <w:rFonts w:ascii="Times New Roman" w:hAnsi="Times New Roman"/>
          <w:b/>
        </w:rPr>
      </w:r>
    </w:p>
    <w:p>
      <w:pPr>
        <w:pStyle w:val="Normal"/>
        <w:autoSpaceDE w:val="false"/>
        <w:jc w:val="center"/>
        <w:rPr>
          <w:rFonts w:ascii="Times New Roman" w:hAnsi="Times New Roman"/>
          <w:b/>
          <w:b/>
          <w:bCs/>
        </w:rPr>
      </w:pPr>
      <w:r>
        <w:rPr>
          <w:rFonts w:ascii="Times New Roman" w:hAnsi="Times New Roman"/>
          <w:b/>
          <w:bCs/>
        </w:rPr>
        <w:t>ПОРЯДОК</w:t>
      </w:r>
    </w:p>
    <w:p>
      <w:pPr>
        <w:pStyle w:val="Style22"/>
        <w:autoSpaceDE w:val="false"/>
        <w:spacing w:before="0" w:after="0"/>
        <w:jc w:val="center"/>
        <w:rPr>
          <w:rFonts w:ascii="Times New Roman" w:hAnsi="Times New Roman" w:eastAsia="Arial" w:cs="Arial"/>
          <w:b/>
          <w:b/>
          <w:bCs/>
        </w:rPr>
      </w:pPr>
      <w:r>
        <w:rPr>
          <w:rFonts w:eastAsia="Arial" w:cs="Arial" w:ascii="Times New Roman" w:hAnsi="Times New Roman"/>
          <w:b/>
          <w:bCs/>
        </w:rPr>
        <w:t>оплаты труда и продолжительности ежегодного оплачиваемого отпуска руководителей муниципальных унитарных предприятий Лебяжьевского муниципального округа</w:t>
      </w:r>
    </w:p>
    <w:p>
      <w:pPr>
        <w:pStyle w:val="Style22"/>
        <w:autoSpaceDE w:val="false"/>
        <w:spacing w:before="0" w:after="0"/>
        <w:jc w:val="center"/>
        <w:rPr>
          <w:rFonts w:ascii="Times New Roman" w:hAnsi="Times New Roman" w:eastAsia="Arial" w:cs="Arial"/>
          <w:b/>
          <w:b/>
          <w:bCs/>
        </w:rPr>
      </w:pPr>
      <w:r>
        <w:rPr>
          <w:rFonts w:eastAsia="Arial" w:cs="Arial" w:ascii="Times New Roman" w:hAnsi="Times New Roman"/>
          <w:b/>
          <w:bCs/>
        </w:rPr>
      </w:r>
    </w:p>
    <w:p>
      <w:pPr>
        <w:pStyle w:val="Style22"/>
        <w:autoSpaceDE w:val="false"/>
        <w:spacing w:before="0" w:after="0"/>
        <w:ind w:left="0" w:right="0" w:firstLine="496"/>
        <w:jc w:val="both"/>
        <w:rPr/>
      </w:pPr>
      <w:r>
        <w:rPr>
          <w:rStyle w:val="Style14"/>
          <w:rFonts w:eastAsia="Arial" w:cs="Arial" w:ascii="Times New Roman" w:hAnsi="Times New Roman"/>
        </w:rPr>
        <w:t xml:space="preserve">       </w:t>
      </w:r>
      <w:r>
        <w:rPr>
          <w:rStyle w:val="Style14"/>
          <w:rFonts w:eastAsia="Arial" w:cs="Arial" w:ascii="Times New Roman" w:hAnsi="Times New Roman"/>
        </w:rPr>
        <w:t>1. На</w:t>
      </w:r>
      <w:r>
        <w:rPr>
          <w:rStyle w:val="Style14"/>
          <w:rFonts w:eastAsia="ArialMT" w:cs="ArialMT" w:ascii="Times New Roman" w:hAnsi="Times New Roman"/>
        </w:rPr>
        <w:t>стоящий Порядок о</w:t>
      </w:r>
      <w:r>
        <w:rPr>
          <w:rStyle w:val="Style14"/>
          <w:rFonts w:eastAsia="ArialMT" w:cs="Times New Roman" w:ascii="Times New Roman" w:hAnsi="Times New Roman"/>
        </w:rPr>
        <w:t xml:space="preserve">платы труда и продолжительности ежегодного оплачиваемого отпуска руководителей муниципальных унитарных предприятий Лебяжьевского муниципального округа (далее МУПов) </w:t>
      </w:r>
      <w:r>
        <w:rPr>
          <w:rStyle w:val="Style14"/>
          <w:rFonts w:eastAsia="ArialMT" w:cs="ArialMT" w:ascii="Times New Roman" w:hAnsi="Times New Roman"/>
        </w:rPr>
        <w:t xml:space="preserve">устанавливает размеры должностных окладов  и продолжительность ежегодного оплачиваемого отпуска </w:t>
      </w:r>
      <w:r>
        <w:rPr>
          <w:rStyle w:val="Style14"/>
          <w:rFonts w:eastAsia="Arial" w:cs="Arial" w:ascii="Times New Roman" w:hAnsi="Times New Roman"/>
        </w:rPr>
        <w:t>руководителей МУПов,</w:t>
      </w:r>
      <w:r>
        <w:rPr>
          <w:rStyle w:val="Style14"/>
          <w:rFonts w:eastAsia="Arial" w:cs="Arial" w:ascii="Times New Roman" w:hAnsi="Times New Roman"/>
          <w:b/>
          <w:bCs/>
        </w:rPr>
        <w:t xml:space="preserve"> </w:t>
      </w:r>
      <w:r>
        <w:rPr>
          <w:rStyle w:val="Style14"/>
          <w:rFonts w:eastAsia="ArialMT" w:cs="ArialMT" w:ascii="Times New Roman" w:hAnsi="Times New Roman"/>
        </w:rPr>
        <w:t>а  также размер ежемесячных и иных дополнительных выплат и порядок их осуществления.</w:t>
      </w:r>
    </w:p>
    <w:p>
      <w:pPr>
        <w:pStyle w:val="Style22"/>
        <w:autoSpaceDE w:val="false"/>
        <w:spacing w:before="0" w:after="0"/>
        <w:ind w:left="0" w:right="0" w:firstLine="496"/>
        <w:jc w:val="both"/>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2. Оплата труда руководителя   состоит из должностного оклада, а также из ежемесячных и иных дополнительных выплат.</w:t>
      </w:r>
    </w:p>
    <w:p>
      <w:pPr>
        <w:pStyle w:val="Style22"/>
        <w:autoSpaceDE w:val="false"/>
        <w:spacing w:before="0" w:after="0"/>
        <w:jc w:val="both"/>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3. Должностной оклад устанавливается в  размере 40000 рублей.</w:t>
      </w:r>
    </w:p>
    <w:p>
      <w:pPr>
        <w:pStyle w:val="Style22"/>
        <w:autoSpaceDE w:val="false"/>
        <w:spacing w:before="0" w:after="0"/>
        <w:ind w:left="0" w:right="0" w:firstLine="548"/>
        <w:jc w:val="both"/>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4. К ежемесячным и иным дополнительным выплатам относятся:</w:t>
      </w:r>
    </w:p>
    <w:p>
      <w:pPr>
        <w:pStyle w:val="ConsPlusNormal"/>
        <w:numPr>
          <w:ilvl w:val="2"/>
          <w:numId w:val="1"/>
        </w:numPr>
        <w:tabs>
          <w:tab w:val="clear" w:pos="709"/>
          <w:tab w:val="left" w:pos="0" w:leader="none"/>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ежемесячная надбавка к должностному окладу за особые условия ;</w:t>
      </w:r>
    </w:p>
    <w:p>
      <w:pPr>
        <w:pStyle w:val="ConsPlusNormal"/>
        <w:numPr>
          <w:ilvl w:val="2"/>
          <w:numId w:val="1"/>
        </w:numPr>
        <w:tabs>
          <w:tab w:val="clear" w:pos="709"/>
          <w:tab w:val="left" w:pos="0" w:leader="none"/>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 xml:space="preserve"> </w:t>
      </w:r>
      <w:r>
        <w:rPr>
          <w:rFonts w:eastAsia="Arial" w:ascii="Times New Roman" w:hAnsi="Times New Roman"/>
          <w:sz w:val="24"/>
          <w:szCs w:val="24"/>
        </w:rPr>
        <w:t>денежное вознаграждение руководителю в виде премий по итогам работы за месяц и единовременное денежное вознаграждение по итогам работы за календарный год.</w:t>
      </w:r>
    </w:p>
    <w:p>
      <w:pPr>
        <w:pStyle w:val="ConsPlusNormal"/>
        <w:tabs>
          <w:tab w:val="clear" w:pos="709"/>
          <w:tab w:val="left" w:pos="1077" w:leader="none"/>
        </w:tabs>
        <w:ind w:left="0" w:right="0" w:firstLine="548"/>
        <w:jc w:val="both"/>
        <w:rPr/>
      </w:pPr>
      <w:r>
        <w:rPr>
          <w:rStyle w:val="Style14"/>
          <w:rFonts w:eastAsia="Arial" w:ascii="Times New Roman" w:hAnsi="Times New Roman"/>
          <w:sz w:val="24"/>
          <w:szCs w:val="24"/>
        </w:rPr>
        <w:t xml:space="preserve">        </w:t>
      </w:r>
      <w:r>
        <w:rPr>
          <w:rStyle w:val="Style14"/>
          <w:rFonts w:eastAsia="Arial" w:ascii="Times New Roman" w:hAnsi="Times New Roman"/>
          <w:sz w:val="24"/>
          <w:szCs w:val="24"/>
        </w:rPr>
        <w:t>5. Ежемесячная надбавка к должностному окладу за особые условия  устанавливается представителем нанимателя (работодателем) при назначении руководителя на должность  или при иных существенных изменениях с учетом сложности или напряженности труда, неблагоприятных условий,  специального режима работы в процентном отношении к должностному окладу.</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Критериями для установления конкретных размеров ежемесячной надбавки к должностному окладу за особые условия  являются:</w:t>
      </w:r>
    </w:p>
    <w:p>
      <w:pPr>
        <w:pStyle w:val="ConsPlusNormal"/>
        <w:numPr>
          <w:ilvl w:val="2"/>
          <w:numId w:val="2"/>
        </w:numPr>
        <w:tabs>
          <w:tab w:val="clear" w:pos="709"/>
          <w:tab w:val="left" w:pos="0" w:leader="none"/>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профессиональный уровень исполнения руководителем должностных обязанностей;</w:t>
      </w:r>
    </w:p>
    <w:p>
      <w:pPr>
        <w:pStyle w:val="ConsPlusNormal"/>
        <w:numPr>
          <w:ilvl w:val="2"/>
          <w:numId w:val="2"/>
        </w:numPr>
        <w:tabs>
          <w:tab w:val="clear" w:pos="709"/>
          <w:tab w:val="left" w:pos="0" w:leader="none"/>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сложность и срочность выполняемой работы, знание и правильное применение соответствующих нормативных правовых актов;</w:t>
      </w:r>
    </w:p>
    <w:p>
      <w:pPr>
        <w:pStyle w:val="ConsPlusNormal"/>
        <w:numPr>
          <w:ilvl w:val="2"/>
          <w:numId w:val="2"/>
        </w:numPr>
        <w:tabs>
          <w:tab w:val="clear" w:pos="709"/>
          <w:tab w:val="left" w:pos="0" w:leader="none"/>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компетентность при выполнении наиболее важных, сложных и ответственных заданий и поручений;</w:t>
      </w:r>
    </w:p>
    <w:p>
      <w:pPr>
        <w:pStyle w:val="ConsPlusNormal"/>
        <w:numPr>
          <w:ilvl w:val="2"/>
          <w:numId w:val="2"/>
        </w:numPr>
        <w:tabs>
          <w:tab w:val="clear" w:pos="709"/>
          <w:tab w:val="left" w:pos="0" w:leader="none"/>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ненормированный рабочий день).</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Предельный размер ежемесячной надбавки к должностному окладу за особые условия  не может превышать 50 процентов должностного оклада.</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Размер ежемесячной надбавки к должностному окладу за особые условия  может быть изменен по решению представителем нанимателя (работодателя) в следующих случаях:</w:t>
      </w:r>
    </w:p>
    <w:p>
      <w:pPr>
        <w:pStyle w:val="ConsPlusNormal"/>
        <w:numPr>
          <w:ilvl w:val="2"/>
          <w:numId w:val="3"/>
        </w:numPr>
        <w:tabs>
          <w:tab w:val="clear" w:pos="709"/>
          <w:tab w:val="left" w:pos="0" w:leader="none"/>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при изменении степени сложности или напряженности труда руководителя;</w:t>
      </w:r>
    </w:p>
    <w:p>
      <w:pPr>
        <w:pStyle w:val="ConsPlusNormal"/>
        <w:numPr>
          <w:ilvl w:val="2"/>
          <w:numId w:val="3"/>
        </w:numPr>
        <w:tabs>
          <w:tab w:val="clear" w:pos="709"/>
          <w:tab w:val="left" w:pos="0" w:leader="none"/>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при изменении иных условий труда руководителя с учетом критериев, указанных в абзаце втором пункта 5 настоящего Порядка.</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 xml:space="preserve">  </w:t>
      </w:r>
      <w:r>
        <w:rPr>
          <w:rFonts w:eastAsia="Arial" w:ascii="Times New Roman" w:hAnsi="Times New Roman"/>
          <w:sz w:val="24"/>
          <w:szCs w:val="24"/>
        </w:rPr>
        <w:t>6.  Денежное вознаграждение в виде премий по результатам работы за месяц выплачивается руководителю по решению представителя нанимателя (работодателя) исходя из оценки эффективности деятельности руководителя, в размере согласно приложению 1 к  Порядку.</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 xml:space="preserve">       </w:t>
      </w:r>
      <w:r>
        <w:rPr>
          <w:rFonts w:eastAsia="Arial" w:ascii="Times New Roman" w:hAnsi="Times New Roman"/>
          <w:sz w:val="24"/>
          <w:szCs w:val="24"/>
        </w:rPr>
        <w:t>7. Выплата премии по итогам работы за месяц производится одновременно с выплатой других составляющих денежного содержания руководителя за текущий месяц.</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 xml:space="preserve">          </w:t>
      </w:r>
      <w:r>
        <w:rPr>
          <w:rFonts w:eastAsia="Arial" w:ascii="Times New Roman" w:hAnsi="Times New Roman"/>
          <w:sz w:val="24"/>
          <w:szCs w:val="24"/>
        </w:rPr>
        <w:t>8. Руководителю, отработавшему неполный рабочий месяц, премия по результатам работы за месяц выплачивается за время, фактически отработанное руководителем, в которое не включается время нахождения руководителя в ежегодном, дополнительном, учебном отпуске, отпуске без сохранения заработной платы, время</w:t>
      </w:r>
    </w:p>
    <w:p>
      <w:pPr>
        <w:pStyle w:val="ConsPlusNormal"/>
        <w:tabs>
          <w:tab w:val="clear" w:pos="709"/>
          <w:tab w:val="left" w:pos="1077" w:leader="none"/>
        </w:tabs>
        <w:ind w:left="0" w:right="0" w:firstLine="548"/>
        <w:jc w:val="both"/>
        <w:rPr/>
      </w:pPr>
      <w:r>
        <w:rPr>
          <w:rStyle w:val="Style14"/>
          <w:rFonts w:eastAsia="Arial" w:ascii="Times New Roman" w:hAnsi="Times New Roman"/>
          <w:sz w:val="24"/>
          <w:szCs w:val="24"/>
        </w:rPr>
        <w:t xml:space="preserve">         </w:t>
      </w:r>
      <w:r>
        <w:rPr>
          <w:rStyle w:val="Style14"/>
          <w:rFonts w:eastAsia="Arial" w:ascii="Times New Roman" w:hAnsi="Times New Roman"/>
          <w:sz w:val="24"/>
          <w:szCs w:val="24"/>
        </w:rPr>
        <w:t>9. Размер премии по результатам работы за месяц руководителя может быть снижен либо руководитель может быть лишен премии по результатам работы за месяц в связи с допущенным им нарушением трудовой дисциплины или ненадлежащим исполнением должностных обязанностей по решению представителя нанимателя (работодателя), принятому на основании мотивированного представления непосредственного руководителя руководителя.</w:t>
      </w:r>
      <w:r>
        <w:rPr>
          <w:rStyle w:val="Style14"/>
          <w:rFonts w:eastAsia="ArialMT" w:cs="ArialMT" w:ascii="Times New Roman" w:hAnsi="Times New Roman"/>
          <w:sz w:val="24"/>
          <w:szCs w:val="24"/>
        </w:rPr>
        <w:t xml:space="preserve">    </w:t>
      </w:r>
    </w:p>
    <w:p>
      <w:pPr>
        <w:pStyle w:val="ConsPlusNormal"/>
        <w:tabs>
          <w:tab w:val="clear" w:pos="709"/>
          <w:tab w:val="left" w:pos="1129" w:leader="none"/>
        </w:tabs>
        <w:ind w:left="52" w:right="0" w:hanging="809"/>
        <w:jc w:val="both"/>
        <w:rPr/>
      </w:pPr>
      <w:r>
        <w:rPr>
          <w:rStyle w:val="Style14"/>
          <w:rFonts w:ascii="Times New Roman" w:hAnsi="Times New Roman"/>
          <w:sz w:val="24"/>
          <w:szCs w:val="24"/>
        </w:rPr>
        <w:t xml:space="preserve">                          </w:t>
      </w:r>
      <w:r>
        <w:rPr>
          <w:rStyle w:val="Style14"/>
          <w:rFonts w:ascii="Times New Roman" w:hAnsi="Times New Roman"/>
          <w:sz w:val="24"/>
          <w:szCs w:val="24"/>
        </w:rPr>
        <w:t xml:space="preserve">10. Руководителям, не имеющим дисциплинарных взысканий, по итогам работы за календарный год  при условии выполнения плановых показателей экономической эффективности деятельности муниципального унитарного предприятия единовременно выплачивается денежное вознаграждение </w:t>
      </w:r>
      <w:r>
        <w:rPr>
          <w:rStyle w:val="Style14"/>
          <w:rFonts w:eastAsia="Arial" w:ascii="Times New Roman" w:hAnsi="Times New Roman"/>
          <w:sz w:val="24"/>
          <w:szCs w:val="24"/>
        </w:rPr>
        <w:t>пропорционально отработанному ими времени</w:t>
      </w:r>
      <w:r>
        <w:rPr>
          <w:rStyle w:val="Style14"/>
          <w:rFonts w:ascii="Times New Roman" w:hAnsi="Times New Roman"/>
          <w:sz w:val="24"/>
          <w:szCs w:val="24"/>
        </w:rPr>
        <w:t xml:space="preserve">. Время нахождения руководителя в ежегодном оплачиваемом отпуске включается в расчетный период для начисления </w:t>
      </w:r>
      <w:r>
        <w:rPr>
          <w:rStyle w:val="Style14"/>
          <w:rFonts w:eastAsia="Arial" w:ascii="Times New Roman" w:hAnsi="Times New Roman"/>
          <w:sz w:val="24"/>
          <w:szCs w:val="24"/>
        </w:rPr>
        <w:t>единовременного денежного вознаграждения по результатам работы за календарный год</w:t>
      </w:r>
      <w:r>
        <w:rPr>
          <w:rStyle w:val="Style14"/>
          <w:rFonts w:ascii="Times New Roman" w:hAnsi="Times New Roman"/>
          <w:sz w:val="24"/>
          <w:szCs w:val="24"/>
        </w:rPr>
        <w:t xml:space="preserve">. Выплата </w:t>
      </w:r>
      <w:r>
        <w:rPr>
          <w:rStyle w:val="Style14"/>
          <w:rFonts w:eastAsia="Arial" w:ascii="Times New Roman" w:hAnsi="Times New Roman"/>
          <w:sz w:val="24"/>
          <w:szCs w:val="24"/>
        </w:rPr>
        <w:t>единовременного денежного вознаграждения по итогам работы за календарный год</w:t>
      </w:r>
      <w:r>
        <w:rPr>
          <w:rStyle w:val="Style14"/>
          <w:rFonts w:ascii="Times New Roman" w:hAnsi="Times New Roman"/>
          <w:sz w:val="24"/>
          <w:szCs w:val="24"/>
        </w:rPr>
        <w:t xml:space="preserve"> руководителям</w:t>
      </w:r>
      <w:r>
        <w:rPr>
          <w:rStyle w:val="Style14"/>
          <w:rFonts w:eastAsia="Arial" w:ascii="Times New Roman" w:hAnsi="Times New Roman"/>
          <w:sz w:val="24"/>
          <w:szCs w:val="24"/>
        </w:rPr>
        <w:t xml:space="preserve"> </w:t>
      </w:r>
      <w:r>
        <w:rPr>
          <w:rStyle w:val="Style14"/>
          <w:rFonts w:ascii="Times New Roman" w:hAnsi="Times New Roman"/>
          <w:sz w:val="24"/>
          <w:szCs w:val="24"/>
        </w:rPr>
        <w:t>производится не позднее двухмесячного срока после окончания календарного года.</w:t>
      </w:r>
      <w:r>
        <w:rPr>
          <w:rStyle w:val="Style14"/>
          <w:rFonts w:eastAsia="ArialMT" w:cs="ArialMT" w:ascii="Times New Roman" w:hAnsi="Times New Roman"/>
          <w:sz w:val="24"/>
          <w:szCs w:val="24"/>
        </w:rPr>
        <w:t xml:space="preserve">        </w:t>
      </w:r>
    </w:p>
    <w:p>
      <w:pPr>
        <w:pStyle w:val="ConsPlusNormal"/>
        <w:tabs>
          <w:tab w:val="clear" w:pos="709"/>
          <w:tab w:val="left" w:pos="1077" w:leader="none"/>
        </w:tabs>
        <w:ind w:left="0" w:right="0" w:firstLine="548"/>
        <w:jc w:val="both"/>
        <w:rPr>
          <w:rFonts w:ascii="Times New Roman" w:hAnsi="Times New Roman" w:eastAsia="ArialMT" w:cs="ArialMT"/>
          <w:sz w:val="24"/>
          <w:szCs w:val="24"/>
        </w:rPr>
      </w:pPr>
      <w:r>
        <w:rPr>
          <w:rFonts w:eastAsia="ArialMT" w:cs="ArialMT" w:ascii="Times New Roman" w:hAnsi="Times New Roman"/>
          <w:sz w:val="24"/>
          <w:szCs w:val="24"/>
        </w:rPr>
        <w:t xml:space="preserve">      </w:t>
      </w:r>
      <w:r>
        <w:rPr>
          <w:rFonts w:eastAsia="ArialMT" w:cs="ArialMT" w:ascii="Times New Roman" w:hAnsi="Times New Roman"/>
          <w:sz w:val="24"/>
          <w:szCs w:val="24"/>
        </w:rPr>
        <w:t>11. Руководителям дополнительно  могут  выплачиваться премии в связи с:</w:t>
      </w:r>
    </w:p>
    <w:p>
      <w:pPr>
        <w:pStyle w:val="ConsPlusNormal"/>
        <w:tabs>
          <w:tab w:val="clear" w:pos="709"/>
          <w:tab w:val="left" w:pos="1077" w:leader="none"/>
        </w:tabs>
        <w:ind w:left="0" w:right="0" w:firstLine="548"/>
        <w:jc w:val="both"/>
        <w:rPr>
          <w:rFonts w:ascii="Times New Roman" w:hAnsi="Times New Roman" w:eastAsia="ArialMT" w:cs="ArialMT"/>
          <w:sz w:val="24"/>
          <w:szCs w:val="24"/>
        </w:rPr>
      </w:pPr>
      <w:r>
        <w:rPr>
          <w:rFonts w:eastAsia="ArialMT" w:cs="ArialMT" w:ascii="Times New Roman" w:hAnsi="Times New Roman"/>
          <w:sz w:val="24"/>
          <w:szCs w:val="24"/>
        </w:rPr>
        <w:t xml:space="preserve">       </w:t>
      </w:r>
      <w:r>
        <w:rPr>
          <w:rFonts w:eastAsia="ArialMT" w:cs="ArialMT" w:ascii="Times New Roman" w:hAnsi="Times New Roman"/>
          <w:sz w:val="24"/>
          <w:szCs w:val="24"/>
        </w:rPr>
        <w:t>1)  юбилейными датами: 50 лет(женщины, мужчины)-в размере 0,5 должностного оклада, 55лет(женщины) и 60лет (мужчины)- в размере 1 должностного оклада.</w:t>
      </w:r>
    </w:p>
    <w:p>
      <w:pPr>
        <w:pStyle w:val="ConsPlusNormal"/>
        <w:tabs>
          <w:tab w:val="clear" w:pos="709"/>
          <w:tab w:val="left" w:pos="1077" w:leader="none"/>
        </w:tabs>
        <w:ind w:left="0" w:right="0" w:firstLine="548"/>
        <w:jc w:val="both"/>
        <w:rPr>
          <w:rFonts w:ascii="Times New Roman" w:hAnsi="Times New Roman" w:eastAsia="ArialMT" w:cs="ArialMT"/>
          <w:sz w:val="24"/>
          <w:szCs w:val="24"/>
        </w:rPr>
      </w:pPr>
      <w:r>
        <w:rPr>
          <w:rFonts w:eastAsia="ArialMT" w:cs="ArialMT" w:ascii="Times New Roman" w:hAnsi="Times New Roman"/>
          <w:sz w:val="24"/>
          <w:szCs w:val="24"/>
        </w:rPr>
        <w:t xml:space="preserve">      </w:t>
      </w:r>
      <w:r>
        <w:rPr>
          <w:rFonts w:eastAsia="ArialMT" w:cs="ArialMT" w:ascii="Times New Roman" w:hAnsi="Times New Roman"/>
          <w:sz w:val="24"/>
          <w:szCs w:val="24"/>
        </w:rPr>
        <w:t>2) при расторжении трудового договора в связи выходом на страховую пенсию по старости(впервые) в размере одного должностного оклада.</w:t>
      </w:r>
    </w:p>
    <w:p>
      <w:pPr>
        <w:pStyle w:val="ConsPlusNormal"/>
        <w:tabs>
          <w:tab w:val="clear" w:pos="709"/>
          <w:tab w:val="left" w:pos="1077" w:leader="none"/>
        </w:tabs>
        <w:ind w:left="0" w:right="0" w:firstLine="548"/>
        <w:jc w:val="both"/>
        <w:rPr/>
      </w:pPr>
      <w:r>
        <w:rPr>
          <w:rStyle w:val="Style14"/>
          <w:rFonts w:eastAsia="Arial" w:ascii="Times New Roman" w:hAnsi="Times New Roman"/>
          <w:sz w:val="24"/>
          <w:szCs w:val="24"/>
        </w:rPr>
        <w:t xml:space="preserve">    </w:t>
      </w:r>
      <w:r>
        <w:rPr>
          <w:rStyle w:val="Style14"/>
          <w:rFonts w:eastAsia="Arial" w:ascii="Times New Roman" w:hAnsi="Times New Roman"/>
          <w:sz w:val="24"/>
          <w:szCs w:val="24"/>
        </w:rPr>
        <w:t xml:space="preserve">12. Руководителям выплачивается материальная помощь </w:t>
      </w:r>
      <w:r>
        <w:rPr>
          <w:rStyle w:val="Style14"/>
          <w:rFonts w:eastAsia="ArialMT" w:cs="ArialMT" w:ascii="Times New Roman" w:hAnsi="Times New Roman"/>
          <w:sz w:val="24"/>
          <w:szCs w:val="24"/>
        </w:rPr>
        <w:t xml:space="preserve">  </w:t>
      </w:r>
      <w:r>
        <w:rPr>
          <w:rStyle w:val="Style14"/>
          <w:rFonts w:eastAsia="Arial" w:ascii="Times New Roman" w:hAnsi="Times New Roman"/>
          <w:sz w:val="24"/>
          <w:szCs w:val="24"/>
        </w:rPr>
        <w:t>в размере не более двух должностных окладов в год, по решению представителя нанимателя (работодателя) .</w:t>
      </w:r>
    </w:p>
    <w:p>
      <w:pPr>
        <w:pStyle w:val="ConsPlusNormal"/>
        <w:tabs>
          <w:tab w:val="clear" w:pos="709"/>
          <w:tab w:val="left" w:pos="1077" w:leader="none"/>
        </w:tabs>
        <w:ind w:left="0" w:right="0" w:firstLine="548"/>
        <w:jc w:val="both"/>
        <w:rPr/>
      </w:pPr>
      <w:r>
        <w:rPr>
          <w:rStyle w:val="Style14"/>
          <w:rFonts w:eastAsia="Arial" w:ascii="Times New Roman" w:hAnsi="Times New Roman"/>
          <w:sz w:val="24"/>
          <w:szCs w:val="24"/>
        </w:rPr>
        <w:t xml:space="preserve"> </w:t>
      </w:r>
      <w:r>
        <w:rPr>
          <w:rStyle w:val="Style14"/>
          <w:rFonts w:eastAsia="Arial" w:ascii="Times New Roman" w:hAnsi="Times New Roman"/>
          <w:sz w:val="24"/>
          <w:szCs w:val="24"/>
        </w:rPr>
        <w:t xml:space="preserve">Руководителям производятся другие выплаты, предусмотренные федеральным законодательством.      </w:t>
      </w:r>
      <w:r>
        <w:rPr>
          <w:rStyle w:val="Style14"/>
          <w:rFonts w:eastAsia="ArialMT" w:cs="ArialMT" w:ascii="Times New Roman" w:hAnsi="Times New Roman"/>
          <w:sz w:val="24"/>
          <w:szCs w:val="24"/>
        </w:rPr>
        <w:t xml:space="preserve">                                       </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 xml:space="preserve"> </w:t>
      </w:r>
      <w:r>
        <w:rPr>
          <w:rFonts w:eastAsia="Arial" w:ascii="Times New Roman" w:hAnsi="Times New Roman"/>
          <w:sz w:val="24"/>
          <w:szCs w:val="24"/>
        </w:rPr>
        <w:t>13. Руководителям предоставляется ежегодный оплачиваемый отпуск продолжительностью 28 календарных дней.</w:t>
      </w:r>
    </w:p>
    <w:p>
      <w:pPr>
        <w:pStyle w:val="Style22"/>
        <w:tabs>
          <w:tab w:val="clear" w:pos="709"/>
          <w:tab w:val="left" w:pos="873" w:leader="none"/>
        </w:tabs>
        <w:autoSpaceDE w:val="false"/>
        <w:spacing w:before="0" w:after="0"/>
        <w:ind w:left="0" w:right="0" w:firstLine="548"/>
        <w:jc w:val="both"/>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14. В случае установления для руководителя  ненормированного рабочего дня ему предоставляется   дополнительный оплачиваемый отпуск за ненормированный рабочий день продолжительностью7 календарных дней.</w:t>
      </w:r>
    </w:p>
    <w:p>
      <w:pPr>
        <w:pStyle w:val="Style22"/>
        <w:tabs>
          <w:tab w:val="clear" w:pos="709"/>
          <w:tab w:val="left" w:pos="847" w:leader="none"/>
        </w:tabs>
        <w:autoSpaceDE w:val="false"/>
        <w:spacing w:before="0" w:after="0"/>
        <w:ind w:left="-26" w:right="0" w:firstLine="535"/>
        <w:jc w:val="both"/>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15. Ежегодный дополнительный оплачиваемый отпуск за ненормированный рабочий день  суммируется с ежегодным основным оплачиваемым отпуском.</w:t>
      </w:r>
    </w:p>
    <w:p>
      <w:pPr>
        <w:pStyle w:val="Style22"/>
        <w:autoSpaceDE w:val="false"/>
        <w:spacing w:before="0" w:after="0"/>
        <w:ind w:left="0" w:right="0" w:firstLine="496"/>
        <w:jc w:val="both"/>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16. По согласованию с представителем нанимателя (работодателем) ежегодный дополнительный оплачиваемый отпуск за ненормированный рабочий день (часть отпуска) может не суммироваться с ежегодным основным оплачиваемым отпуском и предоставляется руководителю отдельно.</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t xml:space="preserve"> </w:t>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548"/>
        <w:jc w:val="both"/>
        <w:rPr>
          <w:rFonts w:ascii="Times New Roman" w:hAnsi="Times New Roman" w:eastAsia="Arial"/>
          <w:sz w:val="24"/>
          <w:szCs w:val="24"/>
        </w:rPr>
      </w:pPr>
      <w:r>
        <w:rPr>
          <w:rFonts w:eastAsia="Arial" w:ascii="Times New Roman" w:hAnsi="Times New Roman"/>
          <w:sz w:val="24"/>
          <w:szCs w:val="24"/>
        </w:rPr>
      </w:r>
    </w:p>
    <w:tbl>
      <w:tblPr>
        <w:tblW w:w="9930" w:type="dxa"/>
        <w:jc w:val="left"/>
        <w:tblInd w:w="-8" w:type="dxa"/>
        <w:tblCellMar>
          <w:top w:w="0" w:type="dxa"/>
          <w:left w:w="0" w:type="dxa"/>
          <w:bottom w:w="0" w:type="dxa"/>
          <w:right w:w="0" w:type="dxa"/>
        </w:tblCellMar>
      </w:tblPr>
      <w:tblGrid>
        <w:gridCol w:w="4970"/>
        <w:gridCol w:w="4960"/>
      </w:tblGrid>
      <w:tr>
        <w:trPr/>
        <w:tc>
          <w:tcPr>
            <w:tcW w:w="4970" w:type="dxa"/>
            <w:tcBorders/>
          </w:tcPr>
          <w:p>
            <w:pPr>
              <w:pStyle w:val="Style31"/>
              <w:jc w:val="both"/>
              <w:rPr>
                <w:rFonts w:ascii="Times New Roman" w:hAnsi="Times New Roman" w:eastAsia="Arial" w:cs="Arial"/>
              </w:rPr>
            </w:pPr>
            <w:r>
              <w:rPr>
                <w:rFonts w:eastAsia="Arial" w:cs="Arial" w:ascii="Times New Roman" w:hAnsi="Times New Roman"/>
              </w:rPr>
            </w:r>
          </w:p>
        </w:tc>
        <w:tc>
          <w:tcPr>
            <w:tcW w:w="4960" w:type="dxa"/>
            <w:tcBorders/>
          </w:tcPr>
          <w:p>
            <w:pPr>
              <w:pStyle w:val="Style31"/>
              <w:jc w:val="both"/>
              <w:rPr>
                <w:rFonts w:ascii="Times New Roman" w:hAnsi="Times New Roman" w:eastAsia="Arial" w:cs="Arial"/>
              </w:rPr>
            </w:pPr>
            <w:r>
              <w:rPr>
                <w:rFonts w:eastAsia="Arial" w:cs="Arial" w:ascii="Times New Roman" w:hAnsi="Times New Roman"/>
              </w:rPr>
              <w:t>Приложение 1 к порядку оплаты труда и продолжительности ежегодного оплачиваемого отпуска руководителей муниципальных унитарных предприятий Лебяжьевского муниципального округа</w:t>
            </w:r>
          </w:p>
        </w:tc>
      </w:tr>
    </w:tbl>
    <w:p>
      <w:pPr>
        <w:pStyle w:val="ConsPlusNormal"/>
        <w:tabs>
          <w:tab w:val="clear" w:pos="709"/>
          <w:tab w:val="left" w:pos="1077" w:leader="none"/>
        </w:tabs>
        <w:ind w:left="0" w:right="0" w:firstLine="825"/>
        <w:jc w:val="center"/>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825"/>
        <w:jc w:val="center"/>
        <w:rPr>
          <w:rFonts w:ascii="Times New Roman" w:hAnsi="Times New Roman" w:eastAsia="Arial"/>
          <w:sz w:val="24"/>
          <w:szCs w:val="24"/>
        </w:rPr>
      </w:pPr>
      <w:r>
        <w:rPr>
          <w:rFonts w:eastAsia="Arial" w:ascii="Times New Roman" w:hAnsi="Times New Roman"/>
          <w:sz w:val="24"/>
          <w:szCs w:val="24"/>
        </w:rPr>
        <w:t>Информация об оценке эффективности деятельности руководителей муниципальных унитарных предприятий Лебяжьевского муниципального округа , за ____________________месяц _________года</w:t>
      </w:r>
    </w:p>
    <w:p>
      <w:pPr>
        <w:pStyle w:val="ConsPlusNormal"/>
        <w:tabs>
          <w:tab w:val="clear" w:pos="709"/>
          <w:tab w:val="left" w:pos="1077" w:leader="none"/>
        </w:tabs>
        <w:ind w:left="0" w:right="0" w:firstLine="825"/>
        <w:jc w:val="center"/>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825"/>
        <w:rPr>
          <w:rFonts w:ascii="Times New Roman" w:hAnsi="Times New Roman" w:eastAsia="Arial"/>
          <w:sz w:val="24"/>
          <w:szCs w:val="24"/>
        </w:rPr>
      </w:pPr>
      <w:r>
        <w:rPr>
          <w:rFonts w:eastAsia="Arial" w:ascii="Times New Roman" w:hAnsi="Times New Roman"/>
          <w:sz w:val="24"/>
          <w:szCs w:val="24"/>
        </w:rPr>
        <w:t>Таблица 1</w:t>
      </w:r>
    </w:p>
    <w:tbl>
      <w:tblPr>
        <w:tblW w:w="10309" w:type="dxa"/>
        <w:jc w:val="left"/>
        <w:tblInd w:w="-332" w:type="dxa"/>
        <w:tblCellMar>
          <w:top w:w="55" w:type="dxa"/>
          <w:left w:w="55" w:type="dxa"/>
          <w:bottom w:w="55" w:type="dxa"/>
          <w:right w:w="55" w:type="dxa"/>
        </w:tblCellMar>
      </w:tblPr>
      <w:tblGrid>
        <w:gridCol w:w="1030"/>
        <w:gridCol w:w="2505"/>
        <w:gridCol w:w="1813"/>
        <w:gridCol w:w="2361"/>
        <w:gridCol w:w="2600"/>
      </w:tblGrid>
      <w:tr>
        <w:trPr/>
        <w:tc>
          <w:tcPr>
            <w:tcW w:w="1030" w:type="dxa"/>
            <w:tcBorders>
              <w:top w:val="single" w:sz="2" w:space="0" w:color="000000"/>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w:t>
            </w:r>
          </w:p>
        </w:tc>
        <w:tc>
          <w:tcPr>
            <w:tcW w:w="2505" w:type="dxa"/>
            <w:tcBorders>
              <w:top w:val="single" w:sz="2" w:space="0" w:color="000000"/>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Фамилия, имя, отчество руководителя</w:t>
            </w:r>
          </w:p>
        </w:tc>
        <w:tc>
          <w:tcPr>
            <w:tcW w:w="1813" w:type="dxa"/>
            <w:tcBorders>
              <w:top w:val="single" w:sz="2" w:space="0" w:color="000000"/>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Коэффициент эффективности*</w:t>
            </w:r>
          </w:p>
        </w:tc>
        <w:tc>
          <w:tcPr>
            <w:tcW w:w="2361" w:type="dxa"/>
            <w:tcBorders>
              <w:top w:val="single" w:sz="2" w:space="0" w:color="000000"/>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Стоимостное выражение коэффициента эффективности 1 за полный месяц**</w:t>
            </w:r>
          </w:p>
        </w:tc>
        <w:tc>
          <w:tcPr>
            <w:tcW w:w="2600" w:type="dxa"/>
            <w:tcBorders>
              <w:top w:val="single" w:sz="2" w:space="0" w:color="000000"/>
              <w:left w:val="single" w:sz="2" w:space="0" w:color="000000"/>
              <w:bottom w:val="single" w:sz="2" w:space="0" w:color="000000"/>
              <w:right w:val="single" w:sz="2" w:space="0" w:color="000000"/>
            </w:tcBorders>
          </w:tcPr>
          <w:p>
            <w:pPr>
              <w:pStyle w:val="Style31"/>
              <w:rPr>
                <w:rFonts w:ascii="Times New Roman" w:hAnsi="Times New Roman" w:eastAsia="Arial" w:cs="Arial"/>
              </w:rPr>
            </w:pPr>
            <w:r>
              <w:rPr>
                <w:rFonts w:eastAsia="Arial" w:cs="Arial" w:ascii="Times New Roman" w:hAnsi="Times New Roman"/>
              </w:rPr>
              <w:t>Стоимостное выражение коэффициента эффективности 1 за фактически отработанное время</w:t>
            </w:r>
          </w:p>
        </w:tc>
      </w:tr>
      <w:tr>
        <w:trPr/>
        <w:tc>
          <w:tcPr>
            <w:tcW w:w="1030"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r>
          </w:p>
        </w:tc>
        <w:tc>
          <w:tcPr>
            <w:tcW w:w="2505"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r>
          </w:p>
        </w:tc>
        <w:tc>
          <w:tcPr>
            <w:tcW w:w="1813"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r>
          </w:p>
        </w:tc>
        <w:tc>
          <w:tcPr>
            <w:tcW w:w="2361"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r>
          </w:p>
        </w:tc>
        <w:tc>
          <w:tcPr>
            <w:tcW w:w="2600" w:type="dxa"/>
            <w:tcBorders>
              <w:left w:val="single" w:sz="2" w:space="0" w:color="000000"/>
              <w:bottom w:val="single" w:sz="2" w:space="0" w:color="000000"/>
              <w:right w:val="single" w:sz="2" w:space="0" w:color="000000"/>
            </w:tcBorders>
          </w:tcPr>
          <w:p>
            <w:pPr>
              <w:pStyle w:val="Style31"/>
              <w:rPr>
                <w:rFonts w:ascii="Times New Roman" w:hAnsi="Times New Roman" w:eastAsia="Arial" w:cs="Arial"/>
              </w:rPr>
            </w:pPr>
            <w:r>
              <w:rPr>
                <w:rFonts w:eastAsia="Arial" w:cs="Arial" w:ascii="Times New Roman" w:hAnsi="Times New Roman"/>
              </w:rPr>
            </w:r>
          </w:p>
        </w:tc>
      </w:tr>
    </w:tbl>
    <w:p>
      <w:pPr>
        <w:pStyle w:val="ConsPlusNormal"/>
        <w:tabs>
          <w:tab w:val="clear" w:pos="709"/>
          <w:tab w:val="left" w:pos="1077" w:leader="none"/>
        </w:tabs>
        <w:ind w:left="0" w:right="0" w:firstLine="825"/>
        <w:rPr>
          <w:rFonts w:ascii="Times New Roman" w:hAnsi="Times New Roman" w:eastAsia="Arial"/>
          <w:sz w:val="18"/>
          <w:szCs w:val="18"/>
        </w:rPr>
      </w:pPr>
      <w:r>
        <w:rPr>
          <w:rFonts w:eastAsia="Arial" w:ascii="Times New Roman" w:hAnsi="Times New Roman"/>
          <w:sz w:val="18"/>
          <w:szCs w:val="18"/>
        </w:rPr>
        <w:t>* Устанавливается в диапазоне 0-3 балла в соответствии с таблицей 2</w:t>
      </w:r>
    </w:p>
    <w:p>
      <w:pPr>
        <w:pStyle w:val="ConsPlusNormal"/>
        <w:tabs>
          <w:tab w:val="clear" w:pos="709"/>
          <w:tab w:val="left" w:pos="1077" w:leader="none"/>
        </w:tabs>
        <w:ind w:left="0" w:right="0" w:firstLine="825"/>
        <w:rPr>
          <w:rFonts w:ascii="Times New Roman" w:hAnsi="Times New Roman" w:eastAsia="Arial"/>
          <w:sz w:val="18"/>
          <w:szCs w:val="18"/>
        </w:rPr>
      </w:pPr>
      <w:r>
        <w:rPr>
          <w:rFonts w:eastAsia="Arial" w:ascii="Times New Roman" w:hAnsi="Times New Roman"/>
          <w:sz w:val="18"/>
          <w:szCs w:val="18"/>
        </w:rPr>
        <w:t>**Устанавливается правовым актом работодателя по каждой должности.</w:t>
      </w:r>
    </w:p>
    <w:p>
      <w:pPr>
        <w:pStyle w:val="ConsPlusNormal"/>
        <w:tabs>
          <w:tab w:val="clear" w:pos="709"/>
          <w:tab w:val="left" w:pos="1077" w:leader="none"/>
        </w:tabs>
        <w:ind w:left="0" w:right="0" w:firstLine="825"/>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825"/>
        <w:rPr>
          <w:rFonts w:ascii="Times New Roman" w:hAnsi="Times New Roman" w:eastAsia="Arial"/>
          <w:sz w:val="24"/>
          <w:szCs w:val="24"/>
        </w:rPr>
      </w:pPr>
      <w:r>
        <w:rPr>
          <w:rFonts w:eastAsia="Arial" w:ascii="Times New Roman" w:hAnsi="Times New Roman"/>
          <w:sz w:val="24"/>
          <w:szCs w:val="24"/>
        </w:rPr>
      </w:r>
    </w:p>
    <w:p>
      <w:pPr>
        <w:pStyle w:val="ConsPlusNormal"/>
        <w:tabs>
          <w:tab w:val="clear" w:pos="709"/>
          <w:tab w:val="left" w:pos="1077" w:leader="none"/>
        </w:tabs>
        <w:ind w:left="0" w:right="0" w:firstLine="825"/>
        <w:rPr>
          <w:rFonts w:ascii="Times New Roman" w:hAnsi="Times New Roman" w:eastAsia="Arial"/>
          <w:sz w:val="24"/>
          <w:szCs w:val="24"/>
        </w:rPr>
      </w:pPr>
      <w:r>
        <w:rPr>
          <w:rFonts w:eastAsia="Arial" w:ascii="Times New Roman" w:hAnsi="Times New Roman"/>
          <w:sz w:val="24"/>
          <w:szCs w:val="24"/>
        </w:rPr>
        <w:t>Таблица 2</w:t>
      </w:r>
    </w:p>
    <w:tbl>
      <w:tblPr>
        <w:tblW w:w="10317" w:type="dxa"/>
        <w:jc w:val="left"/>
        <w:tblInd w:w="-319" w:type="dxa"/>
        <w:tblCellMar>
          <w:top w:w="55" w:type="dxa"/>
          <w:left w:w="55" w:type="dxa"/>
          <w:bottom w:w="55" w:type="dxa"/>
          <w:right w:w="55" w:type="dxa"/>
        </w:tblCellMar>
      </w:tblPr>
      <w:tblGrid>
        <w:gridCol w:w="1422"/>
        <w:gridCol w:w="2126"/>
        <w:gridCol w:w="6769"/>
      </w:tblGrid>
      <w:tr>
        <w:trPr>
          <w:trHeight w:val="299" w:hRule="atLeast"/>
        </w:trPr>
        <w:tc>
          <w:tcPr>
            <w:tcW w:w="1422" w:type="dxa"/>
            <w:vMerge w:val="restart"/>
            <w:tcBorders>
              <w:top w:val="single" w:sz="2" w:space="0" w:color="000000"/>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Показатель</w:t>
            </w:r>
          </w:p>
          <w:p>
            <w:pPr>
              <w:pStyle w:val="Style31"/>
              <w:rPr>
                <w:rFonts w:ascii="Times New Roman" w:hAnsi="Times New Roman" w:eastAsia="Arial" w:cs="Arial"/>
              </w:rPr>
            </w:pPr>
            <w:r>
              <w:rPr>
                <w:rFonts w:eastAsia="Arial" w:cs="Arial" w:ascii="Times New Roman" w:hAnsi="Times New Roman"/>
              </w:rPr>
              <w:t>коэффициента эффективности</w:t>
            </w:r>
          </w:p>
        </w:tc>
        <w:tc>
          <w:tcPr>
            <w:tcW w:w="8895" w:type="dxa"/>
            <w:gridSpan w:val="2"/>
            <w:tcBorders>
              <w:top w:val="single" w:sz="2" w:space="0" w:color="000000"/>
              <w:left w:val="single" w:sz="2" w:space="0" w:color="000000"/>
              <w:bottom w:val="single" w:sz="2" w:space="0" w:color="000000"/>
              <w:right w:val="single" w:sz="2" w:space="0" w:color="000000"/>
            </w:tcBorders>
          </w:tcPr>
          <w:p>
            <w:pPr>
              <w:pStyle w:val="Style31"/>
              <w:rPr>
                <w:rFonts w:ascii="Times New Roman" w:hAnsi="Times New Roman" w:eastAsia="Arial" w:cs="Arial"/>
              </w:rPr>
            </w:pPr>
            <w:r>
              <w:rPr>
                <w:rFonts w:eastAsia="Arial" w:cs="Arial" w:ascii="Times New Roman" w:hAnsi="Times New Roman"/>
              </w:rPr>
              <w:t>Параметры определения коэффициента эффективности</w:t>
            </w:r>
          </w:p>
        </w:tc>
      </w:tr>
      <w:tr>
        <w:trPr/>
        <w:tc>
          <w:tcPr>
            <w:tcW w:w="1422" w:type="dxa"/>
            <w:vMerge w:val="continue"/>
            <w:tcBorders>
              <w:top w:val="single" w:sz="2" w:space="0" w:color="000000"/>
              <w:left w:val="single" w:sz="2" w:space="0" w:color="000000"/>
              <w:bottom w:val="single" w:sz="2" w:space="0" w:color="000000"/>
            </w:tcBorders>
          </w:tcPr>
          <w:p>
            <w:pPr>
              <w:pStyle w:val="Normal"/>
              <w:rPr/>
            </w:pPr>
            <w:r>
              <w:rPr/>
            </w:r>
          </w:p>
        </w:tc>
        <w:tc>
          <w:tcPr>
            <w:tcW w:w="2126"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Наличие дисциплинарного взыскания</w:t>
            </w:r>
          </w:p>
        </w:tc>
        <w:tc>
          <w:tcPr>
            <w:tcW w:w="6769" w:type="dxa"/>
            <w:tcBorders>
              <w:left w:val="single" w:sz="2" w:space="0" w:color="000000"/>
              <w:bottom w:val="single" w:sz="2" w:space="0" w:color="000000"/>
              <w:right w:val="single" w:sz="2" w:space="0" w:color="000000"/>
            </w:tcBorders>
          </w:tcPr>
          <w:p>
            <w:pPr>
              <w:pStyle w:val="Style31"/>
              <w:rPr>
                <w:rFonts w:ascii="Times New Roman" w:hAnsi="Times New Roman" w:eastAsia="Arial" w:cs="Arial"/>
              </w:rPr>
            </w:pPr>
            <w:r>
              <w:rPr>
                <w:rFonts w:eastAsia="Arial" w:cs="Arial" w:ascii="Times New Roman" w:hAnsi="Times New Roman"/>
              </w:rPr>
              <w:t>Оценка объема и качества исполнения трудовых обязанностей</w:t>
            </w:r>
          </w:p>
        </w:tc>
      </w:tr>
      <w:tr>
        <w:trPr/>
        <w:tc>
          <w:tcPr>
            <w:tcW w:w="1422"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0</w:t>
            </w:r>
          </w:p>
        </w:tc>
        <w:tc>
          <w:tcPr>
            <w:tcW w:w="2126"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Наличие взыскания в текущем месяце</w:t>
            </w:r>
          </w:p>
        </w:tc>
        <w:tc>
          <w:tcPr>
            <w:tcW w:w="6769" w:type="dxa"/>
            <w:tcBorders>
              <w:left w:val="single" w:sz="2" w:space="0" w:color="000000"/>
              <w:bottom w:val="single" w:sz="2" w:space="0" w:color="000000"/>
              <w:right w:val="single" w:sz="2" w:space="0" w:color="000000"/>
            </w:tcBorders>
          </w:tcPr>
          <w:p>
            <w:pPr>
              <w:pStyle w:val="Style31"/>
              <w:rPr>
                <w:rFonts w:ascii="Times New Roman" w:hAnsi="Times New Roman" w:eastAsia="Arial" w:cs="Arial"/>
              </w:rPr>
            </w:pPr>
            <w:r>
              <w:rPr>
                <w:rFonts w:eastAsia="Arial" w:cs="Arial" w:ascii="Times New Roman" w:hAnsi="Times New Roman"/>
              </w:rPr>
              <w:t>-</w:t>
            </w:r>
          </w:p>
        </w:tc>
      </w:tr>
      <w:tr>
        <w:trPr/>
        <w:tc>
          <w:tcPr>
            <w:tcW w:w="1422"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От 0,1 до 1 (включительно)</w:t>
            </w:r>
          </w:p>
        </w:tc>
        <w:tc>
          <w:tcPr>
            <w:tcW w:w="2126"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Отсутствие взыскания в текущем месяце</w:t>
            </w:r>
          </w:p>
        </w:tc>
        <w:tc>
          <w:tcPr>
            <w:tcW w:w="6769" w:type="dxa"/>
            <w:tcBorders>
              <w:left w:val="single" w:sz="2" w:space="0" w:color="000000"/>
              <w:bottom w:val="single" w:sz="2" w:space="0" w:color="000000"/>
              <w:right w:val="single" w:sz="2" w:space="0" w:color="000000"/>
            </w:tcBorders>
          </w:tcPr>
          <w:p>
            <w:pPr>
              <w:pStyle w:val="Style31"/>
              <w:rPr>
                <w:rFonts w:ascii="Times New Roman" w:hAnsi="Times New Roman" w:eastAsia="Arial" w:cs="Arial"/>
              </w:rPr>
            </w:pPr>
            <w:r>
              <w:rPr>
                <w:rFonts w:eastAsia="Arial" w:cs="Arial" w:ascii="Times New Roman" w:hAnsi="Times New Roman"/>
              </w:rPr>
              <w:t>Отсутствие нарушений дисциплины труда, не являющихся основанием для наложения дисциплинарного взыскания. Исполнение трудовых обязанностей на должном уровне.</w:t>
            </w:r>
          </w:p>
        </w:tc>
      </w:tr>
      <w:tr>
        <w:trPr/>
        <w:tc>
          <w:tcPr>
            <w:tcW w:w="1422"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От 1,1 до 2 (включительно)</w:t>
            </w:r>
          </w:p>
        </w:tc>
        <w:tc>
          <w:tcPr>
            <w:tcW w:w="2126"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Отсутствие взыскания в текущем месяце</w:t>
            </w:r>
          </w:p>
        </w:tc>
        <w:tc>
          <w:tcPr>
            <w:tcW w:w="6769" w:type="dxa"/>
            <w:tcBorders>
              <w:left w:val="single" w:sz="2" w:space="0" w:color="000000"/>
              <w:bottom w:val="single" w:sz="2" w:space="0" w:color="000000"/>
              <w:right w:val="single" w:sz="2" w:space="0" w:color="000000"/>
            </w:tcBorders>
          </w:tcPr>
          <w:p>
            <w:pPr>
              <w:pStyle w:val="Style31"/>
              <w:rPr/>
            </w:pPr>
            <w:r>
              <w:rPr>
                <w:rStyle w:val="Style14"/>
                <w:rFonts w:eastAsia="Arial" w:cs="Arial" w:ascii="Times New Roman" w:hAnsi="Times New Roman"/>
              </w:rPr>
              <w:t xml:space="preserve">Отсутствие нарушений дисциплины труда, не являющихся основанием для наложения дисциплинарного взыскания. Исполнение трудовых обязанностей на качественном уровне. Выполнение </w:t>
            </w:r>
            <w:r>
              <w:rPr>
                <w:rStyle w:val="Style14"/>
                <w:rFonts w:ascii="Times New Roman" w:hAnsi="Times New Roman"/>
              </w:rPr>
              <w:t xml:space="preserve"> утвержденных Администрацией Лебяжьевского муниципального округа плановых показателей экономической эффективности деятельности муниципального унитарного предприятия.</w:t>
            </w:r>
          </w:p>
        </w:tc>
      </w:tr>
      <w:tr>
        <w:trPr>
          <w:trHeight w:val="2572" w:hRule="atLeast"/>
        </w:trPr>
        <w:tc>
          <w:tcPr>
            <w:tcW w:w="1422"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От 2,1 до 3 (включительно)</w:t>
            </w:r>
          </w:p>
        </w:tc>
        <w:tc>
          <w:tcPr>
            <w:tcW w:w="2126" w:type="dxa"/>
            <w:tcBorders>
              <w:left w:val="single" w:sz="2" w:space="0" w:color="000000"/>
              <w:bottom w:val="single" w:sz="2" w:space="0" w:color="000000"/>
            </w:tcBorders>
          </w:tcPr>
          <w:p>
            <w:pPr>
              <w:pStyle w:val="Style31"/>
              <w:rPr>
                <w:rFonts w:ascii="Times New Roman" w:hAnsi="Times New Roman" w:eastAsia="Arial" w:cs="Arial"/>
              </w:rPr>
            </w:pPr>
            <w:r>
              <w:rPr>
                <w:rFonts w:eastAsia="Arial" w:cs="Arial" w:ascii="Times New Roman" w:hAnsi="Times New Roman"/>
              </w:rPr>
              <w:t>Отсутствие взыскания в текущем месяце</w:t>
            </w:r>
          </w:p>
        </w:tc>
        <w:tc>
          <w:tcPr>
            <w:tcW w:w="6769" w:type="dxa"/>
            <w:tcBorders>
              <w:left w:val="single" w:sz="2" w:space="0" w:color="000000"/>
              <w:bottom w:val="single" w:sz="2" w:space="0" w:color="000000"/>
              <w:right w:val="single" w:sz="2" w:space="0" w:color="000000"/>
            </w:tcBorders>
          </w:tcPr>
          <w:p>
            <w:pPr>
              <w:pStyle w:val="Style31"/>
              <w:rPr/>
            </w:pPr>
            <w:r>
              <w:rPr>
                <w:rStyle w:val="Style14"/>
                <w:rFonts w:eastAsia="Arial" w:cs="Arial" w:ascii="Times New Roman" w:hAnsi="Times New Roman"/>
              </w:rPr>
              <w:t>Отсутствие нарушений дисциплины труда, не являющихся основанием для наложения дисциплинарного взыскания. Исполнение трудовых обязанностей на  высоком качественном уровне.  Выполнение  утвержденных Администрацией Лебяжьевского муниципального округа плановых показателей экономической эффективности деятельности муниципального унитарного предприятия. В</w:t>
            </w:r>
            <w:r>
              <w:rPr>
                <w:rStyle w:val="Style14"/>
                <w:rFonts w:ascii="Times New Roman" w:hAnsi="Times New Roman"/>
              </w:rPr>
              <w:t>ыполнение работ, связанных с непредвиденными или чрезвычайными обстоятельствами (к непредвиденным и чрезвычайным обстоятельствам относятся обстоятельства, вызванные стихийными бедствиями, катастрофами, аварийными и иными ситуациями, последствия которых невозможно предвидеть заблаговременно, нарушающие нормальные условия жизнедеятельности населения, создающие угрозу повреждения или разрушения материальных объектов и компонентов окружающей природной среды).</w:t>
            </w:r>
          </w:p>
        </w:tc>
      </w:tr>
    </w:tbl>
    <w:p>
      <w:pPr>
        <w:pStyle w:val="Style20"/>
        <w:rPr>
          <w:vanish/>
        </w:rPr>
      </w:pPr>
      <w:r>
        <w:rPr>
          <w:vanish/>
        </w:rPr>
      </w:r>
    </w:p>
    <w:sectPr>
      <w:type w:val="nextPage"/>
      <w:pgSz w:w="11906" w:h="16838"/>
      <w:pgMar w:left="1417" w:right="567" w:header="0" w:top="613" w:footer="0" w:bottom="79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OpenSymbol">
    <w:altName w:val="Arial Unicode MS"/>
    <w:charset w:val="cc"/>
    <w:family w:val="auto"/>
    <w:pitch w:val="variable"/>
  </w:font>
  <w:font w:name="Courier New">
    <w:charset w:val="cc"/>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rPr>
        <w:sz w:val="28"/>
        <w:szCs w:val="28"/>
        <w:rFonts w:ascii="Times New Roman" w:hAnsi="Times New Roman"/>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2">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rPr>
        <w:sz w:val="28"/>
        <w:szCs w:val="28"/>
        <w:rFonts w:ascii="Times New Roman" w:hAnsi="Times New Roman"/>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3">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rPr>
        <w:sz w:val="28"/>
        <w:szCs w:val="28"/>
        <w:rFonts w:ascii="Times New Roman" w:hAnsi="Times New Roman"/>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2"/>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Lucida Sans Unicode" w:cs="Mangal"/>
        <w:kern w:val="2"/>
        <w:sz w:val="24"/>
        <w:szCs w:val="24"/>
        <w:lang w:val="ru-RU"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Arial" w:hAnsi="Arial" w:eastAsia="Lucida Sans Unicode" w:cs="Mang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ru-RU" w:eastAsia="zh-CN" w:bidi="hi-IN"/>
    </w:rPr>
  </w:style>
  <w:style w:type="character" w:styleId="Style14">
    <w:name w:val="Основной шрифт абзаца"/>
    <w:qFormat/>
    <w:rPr/>
  </w:style>
  <w:style w:type="character" w:styleId="Style15">
    <w:name w:val="Символ сноски"/>
    <w:basedOn w:val="Style14"/>
    <w:qFormat/>
    <w:rPr>
      <w:vertAlign w:val="superscript"/>
    </w:rPr>
  </w:style>
  <w:style w:type="character" w:styleId="Style16">
    <w:name w:val="Привязка сноски"/>
    <w:rPr>
      <w:vertAlign w:val="superscript"/>
    </w:rPr>
  </w:style>
  <w:style w:type="character" w:styleId="Style17">
    <w:name w:val="Интернет-ссылка"/>
    <w:rPr>
      <w:color w:val="000080"/>
      <w:u w:val="single"/>
    </w:rPr>
  </w:style>
  <w:style w:type="character" w:styleId="Style18">
    <w:name w:val="Символ нумерации"/>
    <w:qFormat/>
    <w:rPr>
      <w:rFonts w:ascii="Times New Roman" w:hAnsi="Times New Roman"/>
      <w:sz w:val="28"/>
      <w:szCs w:val="28"/>
    </w:rPr>
  </w:style>
  <w:style w:type="character" w:styleId="Style19">
    <w:name w:val="Маркеры списка"/>
    <w:qFormat/>
    <w:rPr>
      <w:rFonts w:ascii="OpenSymbol" w:hAnsi="OpenSymbol" w:eastAsia="OpenSymbol" w:cs="OpenSymbol"/>
    </w:rPr>
  </w:style>
  <w:style w:type="character" w:styleId="WWCharLFO38LVL3">
    <w:name w:val="WW_CharLFO38LVL3"/>
    <w:qFormat/>
    <w:rPr>
      <w:rFonts w:ascii="Times New Roman" w:hAnsi="Times New Roman"/>
      <w:sz w:val="28"/>
      <w:szCs w:val="28"/>
    </w:rPr>
  </w:style>
  <w:style w:type="character" w:styleId="WWCharLFO39LVL3">
    <w:name w:val="WW_CharLFO39LVL3"/>
    <w:qFormat/>
    <w:rPr>
      <w:rFonts w:ascii="Times New Roman" w:hAnsi="Times New Roman"/>
      <w:sz w:val="28"/>
      <w:szCs w:val="28"/>
    </w:rPr>
  </w:style>
  <w:style w:type="character" w:styleId="WWCharLFO40LVL3">
    <w:name w:val="WW_CharLFO40LVL3"/>
    <w:qFormat/>
    <w:rPr>
      <w:rFonts w:ascii="Times New Roman" w:hAnsi="Times New Roman"/>
      <w:sz w:val="28"/>
      <w:szCs w:val="28"/>
    </w:rPr>
  </w:style>
  <w:style w:type="paragraph" w:styleId="Style20">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Arial" w:hAnsi="Arial" w:eastAsia="Lucida Sans Unicode" w:cs="Mang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1">
    <w:name w:val="Заголовок"/>
    <w:basedOn w:val="Normal"/>
    <w:next w:val="Style22"/>
    <w:qFormat/>
    <w:pPr>
      <w:keepNext w:val="true"/>
      <w:suppressAutoHyphens w:val="true"/>
      <w:spacing w:before="240" w:after="120"/>
    </w:pPr>
    <w:rPr>
      <w:rFonts w:eastAsia="Microsoft YaHei"/>
      <w:sz w:val="28"/>
      <w:szCs w:val="28"/>
    </w:rPr>
  </w:style>
  <w:style w:type="paragraph" w:styleId="Style22">
    <w:name w:val="Body Text"/>
    <w:basedOn w:val="Normal"/>
    <w:pPr>
      <w:suppressAutoHyphens w:val="true"/>
      <w:spacing w:before="0" w:after="120"/>
    </w:pPr>
    <w:rPr/>
  </w:style>
  <w:style w:type="paragraph" w:styleId="Style23">
    <w:name w:val="Caption"/>
    <w:basedOn w:val="Normal"/>
    <w:qFormat/>
    <w:pPr>
      <w:suppressLineNumbers/>
      <w:suppressAutoHyphens w:val="true"/>
      <w:spacing w:before="120" w:after="120"/>
    </w:pPr>
    <w:rPr>
      <w:i/>
      <w:iCs/>
    </w:rPr>
  </w:style>
  <w:style w:type="paragraph" w:styleId="Style24">
    <w:name w:val="Subtitle"/>
    <w:basedOn w:val="Style23"/>
    <w:next w:val="Style22"/>
    <w:qFormat/>
    <w:pPr>
      <w:suppressAutoHyphens w:val="true"/>
      <w:jc w:val="center"/>
    </w:pPr>
    <w:rPr>
      <w:i/>
      <w:iCs/>
    </w:rPr>
  </w:style>
  <w:style w:type="paragraph" w:styleId="Style25">
    <w:name w:val="List"/>
    <w:basedOn w:val="Style22"/>
    <w:pPr>
      <w:suppressAutoHyphens w:val="true"/>
    </w:pPr>
    <w:rPr/>
  </w:style>
  <w:style w:type="paragraph" w:styleId="Style26">
    <w:name w:val="Указатель"/>
    <w:basedOn w:val="Normal"/>
    <w:qFormat/>
    <w:pPr>
      <w:suppressLineNumbers/>
      <w:suppressAutoHyphens w:val="true"/>
    </w:pPr>
    <w:rPr/>
  </w:style>
  <w:style w:type="paragraph" w:styleId="ConsPlusNormal">
    <w:name w:val="ConsPlusNormal"/>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eastAsia="Calibri" w:cs="Arial" w:ascii="Arial" w:hAnsi="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0"/>
      <w:u w:val="none"/>
      <w:vertAlign w:val="baseline"/>
      <w:em w:val="none"/>
      <w:lang w:bidi="ar-SA" w:val="ru-RU" w:eastAsia="zh-CN"/>
    </w:rPr>
  </w:style>
  <w:style w:type="paragraph" w:styleId="Style27">
    <w:name w:val="Footnote Text"/>
    <w:basedOn w:val="Normal"/>
    <w:pPr>
      <w:suppressLineNumbers/>
      <w:tabs>
        <w:tab w:val="clear" w:pos="709"/>
      </w:tabs>
      <w:suppressAutoHyphens w:val="true"/>
      <w:ind w:left="283" w:right="0" w:hanging="283"/>
    </w:pPr>
    <w:rPr>
      <w:sz w:val="20"/>
      <w:szCs w:val="20"/>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Header"/>
    <w:basedOn w:val="Normal"/>
    <w:pPr>
      <w:suppressAutoHyphens w:val="true"/>
    </w:pPr>
    <w:rPr/>
  </w:style>
  <w:style w:type="paragraph" w:styleId="Style30">
    <w:name w:val="Footer"/>
    <w:basedOn w:val="Normal"/>
    <w:pPr>
      <w:suppressAutoHyphens w:val="true"/>
    </w:pPr>
    <w:rPr/>
  </w:style>
  <w:style w:type="paragraph" w:styleId="ConsPlusNonformat">
    <w:name w:val="ConsPlusNonformat"/>
    <w:basedOn w:val="Normal"/>
    <w:next w:val="ConsPlusNormal"/>
    <w:qFormat/>
    <w:pPr>
      <w:suppressAutoHyphens w:val="true"/>
      <w:autoSpaceDE w:val="false"/>
    </w:pPr>
    <w:rPr>
      <w:rFonts w:ascii="Courier New" w:hAnsi="Courier New" w:eastAsia="Courier New" w:cs="Courier New"/>
      <w:sz w:val="20"/>
      <w:szCs w:val="20"/>
    </w:rPr>
  </w:style>
  <w:style w:type="paragraph" w:styleId="ConsPlusTitle">
    <w:name w:val="ConsPlusTitle"/>
    <w:basedOn w:val="Normal"/>
    <w:next w:val="ConsPlusNormal"/>
    <w:qFormat/>
    <w:pPr>
      <w:suppressAutoHyphens w:val="true"/>
      <w:autoSpaceDE w:val="false"/>
    </w:pPr>
    <w:rPr>
      <w:rFonts w:eastAsia="Arial" w:cs="Arial"/>
      <w:b/>
      <w:bCs/>
      <w:sz w:val="20"/>
      <w:szCs w:val="20"/>
    </w:rPr>
  </w:style>
  <w:style w:type="paragraph" w:styleId="ConsPlusCell">
    <w:name w:val="ConsPlusCell"/>
    <w:basedOn w:val="Normal"/>
    <w:qFormat/>
    <w:pPr>
      <w:suppressAutoHyphens w:val="true"/>
      <w:autoSpaceDE w:val="false"/>
    </w:pPr>
    <w:rPr>
      <w:rFonts w:eastAsia="Arial" w:cs="Arial"/>
      <w:sz w:val="20"/>
      <w:szCs w:val="20"/>
    </w:rPr>
  </w:style>
  <w:style w:type="paragraph" w:styleId="ConsPlusDocList">
    <w:name w:val="ConsPlusDocList"/>
    <w:basedOn w:val="Normal"/>
    <w:qFormat/>
    <w:pPr>
      <w:suppressAutoHyphens w:val="true"/>
      <w:autoSpaceDE w:val="false"/>
    </w:pPr>
    <w:rPr>
      <w:rFonts w:ascii="Courier New" w:hAnsi="Courier New" w:eastAsia="Courier New" w:cs="Courier New"/>
      <w:sz w:val="20"/>
      <w:szCs w:val="20"/>
    </w:rPr>
  </w:style>
  <w:style w:type="paragraph" w:styleId="Style31">
    <w:name w:val="Содержимое таблицы"/>
    <w:basedOn w:val="Normal"/>
    <w:qFormat/>
    <w:pPr>
      <w:suppressLineNumbers/>
      <w:suppressAutoHyphens w:val="true"/>
    </w:pPr>
    <w:rPr/>
  </w:style>
  <w:style w:type="paragraph" w:styleId="Style32">
    <w:name w:val="Заголовок таблицы"/>
    <w:basedOn w:val="Style31"/>
    <w:qFormat/>
    <w:pPr>
      <w:suppressAutoHyphens w:val="true"/>
      <w:jc w:val="center"/>
    </w:pPr>
    <w:rPr>
      <w:b/>
      <w:bCs/>
    </w:rPr>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RTFNum16">
    <w:name w:val="RTF_Num 16"/>
    <w:qFormat/>
  </w:style>
  <w:style w:type="numbering" w:styleId="RTFNum17">
    <w:name w:val="RTF_Num 17"/>
    <w:qFormat/>
  </w:style>
  <w:style w:type="numbering" w:styleId="RTFNum18">
    <w:name w:val="RTF_Num 18"/>
    <w:qFormat/>
  </w:style>
  <w:style w:type="numbering" w:styleId="RTFNum19">
    <w:name w:val="RTF_Num 19"/>
    <w:qFormat/>
  </w:style>
  <w:style w:type="numbering" w:styleId="RTFNum20">
    <w:name w:val="RTF_Num 20"/>
    <w:qFormat/>
  </w:style>
  <w:style w:type="numbering" w:styleId="RTFNum21">
    <w:name w:val="RTF_Num 21"/>
    <w:qFormat/>
  </w:style>
  <w:style w:type="numbering" w:styleId="RTFNum22">
    <w:name w:val="RTF_Num 22"/>
    <w:qFormat/>
  </w:style>
  <w:style w:type="numbering" w:styleId="RTFNum23">
    <w:name w:val="RTF_Num 23"/>
    <w:qFormat/>
  </w:style>
  <w:style w:type="numbering" w:styleId="RTFNum24">
    <w:name w:val="RTF_Num 24"/>
    <w:qFormat/>
  </w:style>
  <w:style w:type="numbering" w:styleId="RTFNum25">
    <w:name w:val="RTF_Num 25"/>
    <w:qFormat/>
  </w:style>
  <w:style w:type="numbering" w:styleId="RTFNum26">
    <w:name w:val="RTF_Num 26"/>
    <w:qFormat/>
  </w:style>
  <w:style w:type="numbering" w:styleId="RTFNum27">
    <w:name w:val="RTF_Num 27"/>
    <w:qFormat/>
  </w:style>
  <w:style w:type="numbering" w:styleId="RTFNum28">
    <w:name w:val="RTF_Num 28"/>
    <w:qFormat/>
  </w:style>
  <w:style w:type="numbering" w:styleId="RTFNum29">
    <w:name w:val="RTF_Num 29"/>
    <w:qFormat/>
  </w:style>
  <w:style w:type="numbering" w:styleId="RTFNum30">
    <w:name w:val="RTF_Num 30"/>
    <w:qFormat/>
  </w:style>
  <w:style w:type="numbering" w:styleId="RTFNum31">
    <w:name w:val="RTF_Num 31"/>
    <w:qFormat/>
  </w:style>
  <w:style w:type="numbering" w:styleId="RTFNum32">
    <w:name w:val="RTF_Num 32"/>
    <w:qFormat/>
  </w:style>
  <w:style w:type="numbering" w:styleId="RTFNum33">
    <w:name w:val="RTF_Num 33"/>
    <w:qFormat/>
  </w:style>
  <w:style w:type="numbering" w:styleId="RTFNum34">
    <w:name w:val="RTF_Num 34"/>
    <w:qFormat/>
  </w:style>
  <w:style w:type="numbering" w:styleId="RTFNum35">
    <w:name w:val="RTF_Num 35"/>
    <w:qFormat/>
  </w:style>
  <w:style w:type="numbering" w:styleId="RTFNum36">
    <w:name w:val="RTF_Num 36"/>
    <w:qFormat/>
  </w:style>
  <w:style w:type="numbering" w:styleId="RTFNum37">
    <w:name w:val="RTF_Num 37"/>
    <w:qFormat/>
  </w:style>
  <w:style w:type="numbering" w:styleId="RTFNum38">
    <w:name w:val="RTF_Num 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650D02EA704EF2904437CAC024A69523299D8BDEB15BA37DBFE8A89FDA5E600BF76D3E09B5473780F6087FA78e7e5I" TargetMode="External"/><Relationship Id="rId4" Type="http://schemas.openxmlformats.org/officeDocument/2006/relationships/hyperlink" Target="consultantplus://offline/ref=3650D02EA704EF2904437CAC024A69523299D8BDE916BA37DBFE8A89FDA5E600BF76D3E09B5473780F6087FA78e7e5I" TargetMode="External"/><Relationship Id="rId5" Type="http://schemas.openxmlformats.org/officeDocument/2006/relationships/hyperlink" Target="consultantplus://offline/ref=3650D02EA704EF2904437CAC024A69523299D7B4EC16BA37DBFE8A89FDA5E600BF76D3E09B5473780F6087FA78e7e5I" TargetMode="External"/><Relationship Id="rId6" Type="http://schemas.openxmlformats.org/officeDocument/2006/relationships/hyperlink" Target="consultantplus://offline/ref=3650D02EA704EF2904437CAC024A69523394DDBAEE11BA37DBFE8A89FDA5E600BF76D3E09B5473780F6087FA78e7e5I"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LibreOffice/6.4.4.2$Windows_X86_64 LibreOffice_project/3d775be2011f3886db32dfd395a6a6d1ca2630ff</Application>
  <Pages>5</Pages>
  <Words>1150</Words>
  <CharactersWithSpaces>10303</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2011-08-29T16:12:00Z</dcterms:created>
  <dc:creator>Ирина</dc:creator>
  <dc:description/>
  <dc:language>ru-RU</dc:language>
  <cp:lastModifiedBy/>
  <cp:lastPrinted>2022-01-14T04:15:00Z</cp:lastPrinted>
  <dcterms:modified xsi:type="dcterms:W3CDTF">2022-02-01T12:41:00Z</dcterms:modified>
  <cp:revision>7</cp:revision>
  <dc:subject/>
  <dc:title/>
</cp:coreProperties>
</file>