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mc:AlternateContent>
          <mc:Choice Requires="wps"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5325" cy="685800"/>
                <wp:effectExtent l="0" t="0" r="0" b="0"/>
                <wp:wrapSquare wrapText="bothSides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4800" cy="6850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0pt;width:54.65pt;height:53.9pt;mso-position-vertical-relative:page" type="shapetype_75">
                <v:imagedata r:id="rId2" o:detectmouseclick="t"/>
                <w10:wrap type="none"/>
                <v:stroke color="gray" weight="9360" joinstyle="miter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127000" distL="0" distR="0">
            <wp:extent cx="695325" cy="68580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КУРГАНСКАЯ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ЛЕБЯЖЬЕВСКИЙ МУНИЦИПАЛЬНЫЙ ОКРУГ</w:t>
      </w:r>
    </w:p>
    <w:p>
      <w:pPr>
        <w:pStyle w:val="Normal"/>
        <w:keepNext w:val="true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АДМИНИСТРАЦИЯ ЛЕБЯЖЬЕВСКОГО МУНИЦИПАЛЬНОГО ОКРУГА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13 мая  2022 года  №  408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р.п. Лебяжье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-426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Лебяжьевского муниципального округа от 29 декабря 2021 года № 553 «О муниципальной программе Лебяжьевского муниципального округа «Развитие образования» на 2022-2025 годы» </w:t>
      </w:r>
    </w:p>
    <w:p>
      <w:pPr>
        <w:pStyle w:val="Normal"/>
        <w:spacing w:lineRule="auto" w:line="240" w:before="0" w:after="0"/>
        <w:ind w:left="-426" w:right="0" w:firstLine="7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426" w:right="0" w:firstLine="70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426" w:right="0" w:firstLine="708"/>
        <w:jc w:val="both"/>
        <w:rPr/>
      </w:pPr>
      <w:r>
        <w:rPr>
          <w:rFonts w:eastAsia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 организации местного самоуправления в Российской Федерации», постановлением Администрации Лебяжьевского муниципального округа от 21 сентября 2021 года № 196 «О муниципальных программах Лебяжьевского муниципального округа», статьей 36 </w:t>
      </w:r>
      <w:r>
        <w:rPr>
          <w:rFonts w:cs="Times New Roman"/>
          <w:sz w:val="24"/>
          <w:szCs w:val="24"/>
        </w:rPr>
        <w:t>Устава Лебяжьевского муниципального округа Курганской области, Администрация Лебяжьевского муниципального округа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left="-426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 xml:space="preserve">1.Внести в приложение к </w:t>
      </w:r>
      <w:r>
        <w:rPr>
          <w:rFonts w:eastAsia="Times New Roman" w:cs="Times New Roman"/>
          <w:bCs/>
          <w:sz w:val="24"/>
          <w:szCs w:val="24"/>
        </w:rPr>
        <w:t>постановлению Администрации Лебяжьевского муниципального округа от 29 декабря 2020 года № 553 «О муниципальной программе Лебяжьевского муниципального округа «Развитие образования» на 2022-2025 годы»</w:t>
      </w:r>
    </w:p>
    <w:p>
      <w:pPr>
        <w:pStyle w:val="Normal"/>
        <w:suppressAutoHyphens w:val="true"/>
        <w:spacing w:lineRule="auto" w:line="240" w:before="0" w:after="0"/>
        <w:ind w:left="-426" w:righ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следующие изменения: </w:t>
      </w:r>
    </w:p>
    <w:p>
      <w:pPr>
        <w:pStyle w:val="2"/>
        <w:spacing w:lineRule="auto" w:line="240"/>
        <w:ind w:left="-426" w:right="64" w:hanging="10"/>
        <w:jc w:val="both"/>
        <w:rPr/>
      </w:pPr>
      <w:r>
        <w:rPr>
          <w:b w:val="false"/>
          <w:bCs/>
          <w:sz w:val="24"/>
          <w:szCs w:val="24"/>
        </w:rPr>
        <w:t xml:space="preserve">            </w:t>
      </w:r>
      <w:r>
        <w:rPr>
          <w:b w:val="false"/>
          <w:bCs/>
          <w:sz w:val="24"/>
          <w:szCs w:val="24"/>
        </w:rPr>
        <w:t xml:space="preserve">1) </w:t>
      </w:r>
      <w:r>
        <w:rPr>
          <w:b w:val="false"/>
          <w:sz w:val="24"/>
          <w:szCs w:val="24"/>
        </w:rPr>
        <w:t>Раздел I</w:t>
      </w:r>
      <w:r>
        <w:rPr>
          <w:b w:val="false"/>
          <w:sz w:val="24"/>
          <w:szCs w:val="24"/>
          <w:lang w:val="en-US"/>
        </w:rPr>
        <w:t>X</w:t>
      </w:r>
      <w:r>
        <w:rPr>
          <w:b w:val="false"/>
          <w:bCs/>
          <w:sz w:val="24"/>
          <w:szCs w:val="24"/>
        </w:rPr>
        <w:t>. Ин</w:t>
      </w:r>
      <w:r>
        <w:rPr>
          <w:b w:val="false"/>
          <w:sz w:val="24"/>
          <w:szCs w:val="24"/>
        </w:rPr>
        <w:t>формация по ресурсному обеспечению</w:t>
      </w:r>
      <w:r>
        <w:rPr>
          <w:b w:val="false"/>
        </w:rPr>
        <w:t xml:space="preserve"> </w:t>
      </w:r>
      <w:r>
        <w:rPr>
          <w:b w:val="false"/>
          <w:bCs/>
          <w:sz w:val="24"/>
          <w:szCs w:val="24"/>
        </w:rPr>
        <w:t>Программы изложить в следующей редакции: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/>
        </w:rPr>
        <w:t>«</w:t>
      </w:r>
      <w:r>
        <w:rPr>
          <w:rFonts w:cs="Times New Roman"/>
          <w:sz w:val="24"/>
          <w:szCs w:val="24"/>
        </w:rPr>
        <w:t>Финансирование мероприятий Программы планируется осуществить за счет средств федерального, областного, муниципального бюджетов.</w:t>
      </w:r>
    </w:p>
    <w:p>
      <w:pPr>
        <w:pStyle w:val="ConsNormal"/>
        <w:ind w:left="-426" w:right="0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федерального, областного, муниципального бюджетов будут направлены на: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сети дошкольных образовательных учреждений, капитальный ремонт школ;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 муниципальных образовательных учреждений, создание в них безопасных условий пребывания обучающихся, воспитанников;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учебно-материальной базы образовательных учреждений в связи с переходом на новые государственные образовательные стандарты общего и профессионального образования, компьютеризацию и интернетизацию системы образования;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образовательной среды для получения качественного образования детьми и молодежи с ограниченными возможностями здоровья;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системы мер по выявлению и поддержке способных детей и талантливой молодежи;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улучшения качественного состава педагогических и руководящих кадров системы образования;</w:t>
      </w:r>
    </w:p>
    <w:p>
      <w:pPr>
        <w:pStyle w:val="ConsNormal"/>
        <w:numPr>
          <w:ilvl w:val="0"/>
          <w:numId w:val="2"/>
        </w:numPr>
        <w:ind w:left="-426" w:right="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современной, безопасной инфраструктуры по работе с детьми и молодежью, проведение комплекса мероприятий в целях успешной социализации и саморазвития. 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/>
          <w:sz w:val="24"/>
          <w:szCs w:val="24"/>
        </w:rPr>
        <w:tab/>
        <w:t>Общий объем финансирования Программы за счет средств бюджета округа составляет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907992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тыс. руб., в том числе по годам: 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тыс.руб.</w:t>
      </w:r>
    </w:p>
    <w:tbl>
      <w:tblPr>
        <w:tblW w:w="104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559"/>
        <w:gridCol w:w="1515"/>
        <w:gridCol w:w="1328"/>
        <w:gridCol w:w="1409"/>
        <w:gridCol w:w="1234"/>
      </w:tblGrid>
      <w:tr>
        <w:trPr>
          <w:trHeight w:val="626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(тыс.)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(тыс.)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(тыс.)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(тыс.)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(тыс.)</w:t>
            </w:r>
          </w:p>
        </w:tc>
      </w:tr>
      <w:tr>
        <w:trPr>
          <w:trHeight w:val="142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  <w:tab w:val="left" w:pos="483" w:leader="none"/>
              </w:tabs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907992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270779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209353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213930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213930</w:t>
            </w:r>
          </w:p>
        </w:tc>
      </w:tr>
      <w:tr>
        <w:trPr>
          <w:trHeight w:val="298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292790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104146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59830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64407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64407</w:t>
            </w:r>
          </w:p>
        </w:tc>
      </w:tr>
      <w:tr>
        <w:trPr>
          <w:trHeight w:val="313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577607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145382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144075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144075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144075</w:t>
            </w:r>
          </w:p>
        </w:tc>
      </w:tr>
      <w:tr>
        <w:trPr>
          <w:trHeight w:val="313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37595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21251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5448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5448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5448</w:t>
            </w:r>
          </w:p>
        </w:tc>
      </w:tr>
      <w:tr>
        <w:trPr>
          <w:trHeight w:val="313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Другие бюджеты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Информация по ресурсному обеспечению реализации Программы приведена в приложении 3 к Программе.</w:t>
      </w:r>
    </w:p>
    <w:p>
      <w:pPr>
        <w:pStyle w:val="Normal"/>
        <w:spacing w:lineRule="auto" w:line="240" w:before="0" w:after="0"/>
        <w:ind w:left="0" w:right="-284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2) пункт 2.1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454"/>
        <w:gridCol w:w="1383"/>
        <w:gridCol w:w="823"/>
        <w:gridCol w:w="824"/>
        <w:gridCol w:w="824"/>
        <w:gridCol w:w="823"/>
        <w:gridCol w:w="786"/>
        <w:gridCol w:w="1587"/>
      </w:tblGrid>
      <w:tr>
        <w:trPr/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/>
                <w:bCs/>
              </w:rPr>
              <w:t>Реализация государственного стандарта дошкольного образования на оплату труда:</w:t>
            </w:r>
          </w:p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Расходы на выплату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Лебяжьевского МО</w:t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69574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17569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17335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17335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17335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69574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17569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17335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17335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17335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3) пункт 2.2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454"/>
        <w:gridCol w:w="1383"/>
        <w:gridCol w:w="823"/>
        <w:gridCol w:w="824"/>
        <w:gridCol w:w="824"/>
        <w:gridCol w:w="823"/>
        <w:gridCol w:w="786"/>
        <w:gridCol w:w="1587"/>
      </w:tblGrid>
      <w:tr>
        <w:trPr/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Реализация государственного стандарта дошкольного образования  на учебно-наглядные пособия, технические средства обучения, игры, игрушки, расходные материалы: Закупка товаров. работ и услуг для государственных (муниципальных) нужд.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Лебяжьевского МО</w:t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4) пункт 3.1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454"/>
        <w:gridCol w:w="1383"/>
        <w:gridCol w:w="823"/>
        <w:gridCol w:w="824"/>
        <w:gridCol w:w="824"/>
        <w:gridCol w:w="823"/>
        <w:gridCol w:w="786"/>
        <w:gridCol w:w="1587"/>
      </w:tblGrid>
      <w:tr>
        <w:trPr/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tabs>
                <w:tab w:val="clear" w:pos="708"/>
                <w:tab w:val="left" w:pos="283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ФГОС НОО, ФГОС ООО, ФГОС СОО, в том числе обеспечение учебниками, учебно-методической, художественной литературой и другими информационными ресурсами, оборудованием.</w:t>
            </w:r>
          </w:p>
          <w:p>
            <w:pPr>
              <w:pStyle w:val="ConsNormal"/>
              <w:tabs>
                <w:tab w:val="clear" w:pos="708"/>
                <w:tab w:val="left" w:pos="283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государственного стандарта общего образования на обеспечение учебного процесса.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15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5) пункт 4.10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23"/>
        <w:gridCol w:w="1499"/>
        <w:gridCol w:w="796"/>
        <w:gridCol w:w="779"/>
        <w:gridCol w:w="780"/>
        <w:gridCol w:w="779"/>
        <w:gridCol w:w="747"/>
        <w:gridCol w:w="1727"/>
      </w:tblGrid>
      <w:tr>
        <w:trPr/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4.10</w:t>
            </w:r>
          </w:p>
        </w:tc>
        <w:tc>
          <w:tcPr>
            <w:tcW w:w="2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Default"/>
              <w:spacing w:lineRule="auto" w:line="240" w:before="0" w:after="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Ремонт спортивных залов в ОО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МКОУ «Лопатинская СОШ»,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МКОУ «Лебяжьевская СОШ»,</w:t>
            </w:r>
          </w:p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«Арлагульская СОШ»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3510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3510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Лебяжьевского МО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Областной бюджет 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Бюджет округа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3618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3618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/>
          <w:bCs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6) пункт 5.27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22"/>
        <w:gridCol w:w="1499"/>
        <w:gridCol w:w="815"/>
        <w:gridCol w:w="774"/>
        <w:gridCol w:w="775"/>
        <w:gridCol w:w="774"/>
        <w:gridCol w:w="745"/>
        <w:gridCol w:w="1726"/>
      </w:tblGrid>
      <w:tr>
        <w:trPr/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5.27</w:t>
            </w: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Реализация государственного стандарта общего образования на оплату труда работников общеобразовательных организации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Лебяжьевского МО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Областной бюджет 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348432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87147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87095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87095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87095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Бюджет округа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348432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87147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87095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87095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87095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/>
          <w:bCs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7) пункт 7.3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22"/>
        <w:gridCol w:w="1499"/>
        <w:gridCol w:w="815"/>
        <w:gridCol w:w="774"/>
        <w:gridCol w:w="775"/>
        <w:gridCol w:w="774"/>
        <w:gridCol w:w="745"/>
        <w:gridCol w:w="1726"/>
      </w:tblGrid>
      <w:tr>
        <w:trPr/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бесплатного питания обучающихся начальных классов общеобразовательных организаций.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22577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6233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5448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5448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5448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Областной бюджет 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Бюджет округа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22577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6233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5448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5448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5448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/>
          <w:bCs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8) пункт 7.6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22"/>
        <w:gridCol w:w="1499"/>
        <w:gridCol w:w="815"/>
        <w:gridCol w:w="774"/>
        <w:gridCol w:w="775"/>
        <w:gridCol w:w="774"/>
        <w:gridCol w:w="745"/>
        <w:gridCol w:w="1726"/>
      </w:tblGrid>
      <w:tr>
        <w:trPr/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</w:t>
            </w: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лагерей дневного пребывания при ОО</w:t>
            </w:r>
          </w:p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Областной бюджет 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6010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1570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Бюджет округа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6010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1570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1480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/>
          <w:bCs/>
        </w:rPr>
        <w:t>»;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9) пункт 7.7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22"/>
        <w:gridCol w:w="1499"/>
        <w:gridCol w:w="815"/>
        <w:gridCol w:w="774"/>
        <w:gridCol w:w="775"/>
        <w:gridCol w:w="774"/>
        <w:gridCol w:w="745"/>
        <w:gridCol w:w="1726"/>
      </w:tblGrid>
      <w:tr>
        <w:trPr/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</w:t>
            </w: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групп для оздоровления в лагерях области.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Организация оздоровления детей в загородных оздоровительных лагерях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Областной бюджет 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2305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Бюджет округа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2305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/>
          <w:bCs/>
        </w:rPr>
        <w:t>».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</w:t>
      </w:r>
      <w:r>
        <w:rPr>
          <w:rFonts w:eastAsia="Times New Roman" w:cs="Times New Roman"/>
          <w:bCs/>
          <w:sz w:val="24"/>
          <w:szCs w:val="24"/>
        </w:rPr>
        <w:t>2.Настоящее постановление обнародовать в местах обнародования муниципальных нормативных правовых актов.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</w:t>
      </w:r>
      <w:r>
        <w:rPr>
          <w:rFonts w:eastAsia="Times New Roman" w:cs="Times New Roman"/>
          <w:bCs/>
          <w:sz w:val="24"/>
          <w:szCs w:val="24"/>
        </w:rPr>
        <w:t>3.Настоящее постановление вступает в силу после его официального обнародования.</w:t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Cs/>
          <w:sz w:val="24"/>
          <w:szCs w:val="24"/>
        </w:rPr>
        <w:t xml:space="preserve">        </w:t>
      </w:r>
      <w:r>
        <w:rPr>
          <w:rFonts w:eastAsia="Times New Roman" w:cs="Times New Roman"/>
          <w:bCs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.Контроль за выполнением настоящего постановления возложить на заместителя Главы  Лебяжьевского </w:t>
      </w:r>
      <w:r>
        <w:rPr>
          <w:rFonts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Глава Лебяжьевского </w:t>
      </w:r>
      <w:r>
        <w:rPr>
          <w:rFonts w:cs="Times New Roman"/>
          <w:sz w:val="24"/>
          <w:szCs w:val="24"/>
        </w:rPr>
        <w:t>муниципального округа</w:t>
      </w:r>
      <w:r>
        <w:rPr>
          <w:rFonts w:eastAsia="Times New Roman" w:cs="Times New Roman"/>
          <w:sz w:val="24"/>
          <w:szCs w:val="24"/>
        </w:rPr>
        <w:t xml:space="preserve">                                          </w:t>
        <w:tab/>
        <w:t xml:space="preserve">      А.Р. БАРЧ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исп. Михайлов А.А.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Тел. 9-74-02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Verdana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1080"/>
        </w:tabs>
        <w:ind w:left="360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72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Style29"/>
    <w:qFormat/>
    <w:pPr>
      <w:keepNext w:val="true"/>
      <w:keepLines/>
      <w:numPr>
        <w:ilvl w:val="0"/>
        <w:numId w:val="1"/>
      </w:numPr>
      <w:spacing w:lineRule="auto" w:line="256" w:before="0" w:after="35"/>
      <w:ind w:left="0" w:right="65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szCs w:val="20"/>
    </w:rPr>
  </w:style>
  <w:style w:type="paragraph" w:styleId="2">
    <w:name w:val="Heading 2"/>
    <w:basedOn w:val="Normal"/>
    <w:next w:val="Style29"/>
    <w:qFormat/>
    <w:pPr>
      <w:keepNext w:val="true"/>
      <w:keepLines/>
      <w:numPr>
        <w:ilvl w:val="1"/>
        <w:numId w:val="1"/>
      </w:numPr>
      <w:spacing w:lineRule="auto" w:line="268" w:before="0" w:after="0"/>
      <w:ind w:left="10" w:right="6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Cs w:val="20"/>
    </w:rPr>
  </w:style>
  <w:style w:type="paragraph" w:styleId="3">
    <w:name w:val="Heading 3"/>
    <w:basedOn w:val="Normal"/>
    <w:next w:val="Style29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Normal"/>
    <w:next w:val="Style29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color w:val="000000"/>
      <w:szCs w:val="20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color w:val="000000"/>
      <w:szCs w:val="20"/>
    </w:rPr>
  </w:style>
  <w:style w:type="character" w:styleId="31">
    <w:name w:val="Заголовок 3 Знак"/>
    <w:basedOn w:val="DefaultParagraphFont"/>
    <w:qFormat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1">
    <w:name w:val="Обычный (веб)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2">
    <w:name w:val="Без интервала Знак"/>
    <w:qFormat/>
    <w:rPr>
      <w:rFonts w:ascii="Calibri" w:hAnsi="Calibri" w:eastAsia="Times New Roman" w:cs="Times New Roman"/>
    </w:rPr>
  </w:style>
  <w:style w:type="character" w:styleId="0pt">
    <w:name w:val="Основной текст + Интервал 0 pt"/>
    <w:qFormat/>
    <w:rPr>
      <w:rFonts w:ascii="Times New Roman" w:hAnsi="Times New Roman"/>
      <w:color w:val="000000"/>
      <w:spacing w:val="5"/>
      <w:w w:val="100"/>
      <w:position w:val="0"/>
      <w:sz w:val="21"/>
      <w:sz w:val="21"/>
      <w:u w:val="none"/>
      <w:vertAlign w:val="baseline"/>
      <w:lang w:val="ru-RU"/>
    </w:rPr>
  </w:style>
  <w:style w:type="character" w:styleId="FontStyle32">
    <w:name w:val="Font Style32"/>
    <w:qFormat/>
    <w:rPr>
      <w:rFonts w:ascii="Arial" w:hAnsi="Arial"/>
      <w:sz w:val="20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CharAttribute484">
    <w:name w:val="CharAttribute484"/>
    <w:qFormat/>
    <w:rPr>
      <w:rFonts w:ascii="Times New Roman" w:hAnsi="Times New Roman" w:eastAsia="Times New Roman"/>
      <w:i/>
      <w:sz w:val="28"/>
    </w:rPr>
  </w:style>
  <w:style w:type="character" w:styleId="Style14">
    <w:name w:val="Верхний колонтитул Знак"/>
    <w:basedOn w:val="DefaultParagraphFont"/>
    <w:qFormat/>
    <w:rPr>
      <w:rFonts w:ascii="Arial" w:hAnsi="Arial" w:eastAsia="Times New Roman" w:cs="Times New Roman"/>
      <w:kern w:val="2"/>
      <w:sz w:val="24"/>
      <w:szCs w:val="24"/>
      <w:lang w:eastAsia="ar-SA"/>
    </w:rPr>
  </w:style>
  <w:style w:type="character" w:styleId="Style15">
    <w:name w:val="Основной текст с отступом Знак"/>
    <w:basedOn w:val="DefaultParagraphFont"/>
    <w:qFormat/>
    <w:rPr>
      <w:rFonts w:ascii="Calibri" w:hAnsi="Calibri" w:eastAsia="Times New Roman" w:cs="Times New Roman"/>
      <w:sz w:val="24"/>
      <w:szCs w:val="24"/>
      <w:lang w:val="en-US" w:eastAsia="en-US"/>
    </w:rPr>
  </w:style>
  <w:style w:type="character" w:styleId="Style16">
    <w:name w:val="Дата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Tahoma" w:hAnsi="Tahoma"/>
      <w:sz w:val="24"/>
    </w:rPr>
  </w:style>
  <w:style w:type="character" w:styleId="WW8Num1z1">
    <w:name w:val="WW8Num1z1"/>
    <w:qFormat/>
    <w:rPr>
      <w:rFonts w:ascii="OpenSymbol" w:hAnsi="OpenSymbol"/>
      <w:sz w:val="24"/>
    </w:rPr>
  </w:style>
  <w:style w:type="character" w:styleId="WW8Num1z3">
    <w:name w:val="WW8Num1z3"/>
    <w:qFormat/>
    <w:rPr>
      <w:rFonts w:ascii="Symbol" w:hAnsi="Symbol"/>
      <w:sz w:val="24"/>
    </w:rPr>
  </w:style>
  <w:style w:type="character" w:styleId="WW8Num2z0">
    <w:name w:val="WW8Num2z0"/>
    <w:qFormat/>
    <w:rPr>
      <w:rFonts w:ascii="Tahoma" w:hAnsi="Tahoma"/>
      <w:sz w:val="24"/>
    </w:rPr>
  </w:style>
  <w:style w:type="character" w:styleId="WW8Num2z1">
    <w:name w:val="WW8Num2z1"/>
    <w:qFormat/>
    <w:rPr>
      <w:rFonts w:ascii="OpenSymbol" w:hAnsi="OpenSymbol"/>
      <w:sz w:val="24"/>
    </w:rPr>
  </w:style>
  <w:style w:type="character" w:styleId="WW8Num2z3">
    <w:name w:val="WW8Num2z3"/>
    <w:qFormat/>
    <w:rPr>
      <w:rFonts w:ascii="Symbol" w:hAnsi="Symbol"/>
      <w:sz w:val="24"/>
    </w:rPr>
  </w:style>
  <w:style w:type="character" w:styleId="WW8Num3z0">
    <w:name w:val="WW8Num3z0"/>
    <w:qFormat/>
    <w:rPr>
      <w:sz w:val="24"/>
    </w:rPr>
  </w:style>
  <w:style w:type="character" w:styleId="WW8Num4z1">
    <w:name w:val="WW8Num4z1"/>
    <w:qFormat/>
    <w:rPr>
      <w:sz w:val="24"/>
    </w:rPr>
  </w:style>
  <w:style w:type="character" w:styleId="WW8Num5z0">
    <w:name w:val="WW8Num5z0"/>
    <w:qFormat/>
    <w:rPr>
      <w:sz w:val="24"/>
    </w:rPr>
  </w:style>
  <w:style w:type="character" w:styleId="WW8Num6z0">
    <w:name w:val="WW8Num6z0"/>
    <w:qFormat/>
    <w:rPr>
      <w:sz w:val="24"/>
    </w:rPr>
  </w:style>
  <w:style w:type="character" w:styleId="WW8Num7z0">
    <w:name w:val="WW8Num7z0"/>
    <w:qFormat/>
    <w:rPr>
      <w:rFonts w:ascii="Arial" w:hAnsi="Arial" w:eastAsia="Times New Roman"/>
      <w:color w:val="00000A"/>
      <w:kern w:val="2"/>
      <w:sz w:val="22"/>
      <w:lang w:val="ru-RU" w:eastAsia="ar-SA" w:bidi="ar-SA"/>
    </w:rPr>
  </w:style>
  <w:style w:type="character" w:styleId="WW8Num8z0">
    <w:name w:val="WW8Num8z0"/>
    <w:qFormat/>
    <w:rPr>
      <w:rFonts w:ascii="Tahoma" w:hAnsi="Tahoma"/>
      <w:sz w:val="24"/>
    </w:rPr>
  </w:style>
  <w:style w:type="character" w:styleId="WW8Num9z0">
    <w:name w:val="WW8Num9z0"/>
    <w:qFormat/>
    <w:rPr>
      <w:rFonts w:ascii="Tahoma" w:hAnsi="Tahoma"/>
      <w:sz w:val="24"/>
    </w:rPr>
  </w:style>
  <w:style w:type="character" w:styleId="WW8Num10z0">
    <w:name w:val="WW8Num10z0"/>
    <w:qFormat/>
    <w:rPr>
      <w:sz w:val="24"/>
    </w:rPr>
  </w:style>
  <w:style w:type="character" w:styleId="WW8Num11z0">
    <w:name w:val="WW8Num11z0"/>
    <w:qFormat/>
    <w:rPr>
      <w:sz w:val="24"/>
    </w:rPr>
  </w:style>
  <w:style w:type="character" w:styleId="WW8Num13z0">
    <w:name w:val="WW8Num13z0"/>
    <w:qFormat/>
    <w:rPr>
      <w:rFonts w:ascii="Arial" w:hAnsi="Arial" w:eastAsia="Times New Roman"/>
      <w:color w:val="00000A"/>
      <w:kern w:val="2"/>
      <w:sz w:val="22"/>
      <w:lang w:val="ru-RU" w:eastAsia="ar-SA" w:bidi="ar-SA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sz w:val="24"/>
    </w:rPr>
  </w:style>
  <w:style w:type="character" w:styleId="32">
    <w:name w:val="Основной шрифт абзаца3"/>
    <w:qFormat/>
    <w:rPr/>
  </w:style>
  <w:style w:type="character" w:styleId="WW8Num8z1">
    <w:name w:val="WW8Num8z1"/>
    <w:qFormat/>
    <w:rPr>
      <w:rFonts w:ascii="OpenSymbol" w:hAnsi="OpenSymbol"/>
      <w:sz w:val="24"/>
    </w:rPr>
  </w:style>
  <w:style w:type="character" w:styleId="WW8Num8z3">
    <w:name w:val="WW8Num8z3"/>
    <w:qFormat/>
    <w:rPr>
      <w:rFonts w:ascii="Symbol" w:hAnsi="Symbol"/>
      <w:sz w:val="24"/>
    </w:rPr>
  </w:style>
  <w:style w:type="character" w:styleId="WW8Num9z1">
    <w:name w:val="WW8Num9z1"/>
    <w:qFormat/>
    <w:rPr>
      <w:rFonts w:ascii="OpenSymbol" w:hAnsi="OpenSymbol"/>
      <w:sz w:val="24"/>
    </w:rPr>
  </w:style>
  <w:style w:type="character" w:styleId="WW8Num9z3">
    <w:name w:val="WW8Num9z3"/>
    <w:qFormat/>
    <w:rPr>
      <w:rFonts w:ascii="Symbol" w:hAnsi="Symbol"/>
      <w:sz w:val="24"/>
    </w:rPr>
  </w:style>
  <w:style w:type="character" w:styleId="WW8Num12z0">
    <w:name w:val="WW8Num12z0"/>
    <w:qFormat/>
    <w:rPr>
      <w:sz w:val="24"/>
    </w:rPr>
  </w:style>
  <w:style w:type="character" w:styleId="22">
    <w:name w:val="Основной шрифт абзаца2"/>
    <w:qFormat/>
    <w:rPr/>
  </w:style>
  <w:style w:type="character" w:styleId="WW8Num22z0">
    <w:name w:val="WW8Num22z0"/>
    <w:qFormat/>
    <w:rPr>
      <w:rFonts w:ascii="Symbol" w:hAnsi="Symbol"/>
    </w:rPr>
  </w:style>
  <w:style w:type="character" w:styleId="WW8Num22z1">
    <w:name w:val="WW8Num22z1"/>
    <w:qFormat/>
    <w:rPr>
      <w:rFonts w:ascii="Courier New" w:hAnsi="Courier New"/>
    </w:rPr>
  </w:style>
  <w:style w:type="character" w:styleId="WW8Num22z2">
    <w:name w:val="WW8Num22z2"/>
    <w:qFormat/>
    <w:rPr>
      <w:rFonts w:ascii="Wingdings" w:hAnsi="Wingdings"/>
    </w:rPr>
  </w:style>
  <w:style w:type="character" w:styleId="WW8Num28z0">
    <w:name w:val="WW8Num28z0"/>
    <w:qFormat/>
    <w:rPr>
      <w:rFonts w:ascii="Symbol" w:hAnsi="Symbol"/>
    </w:rPr>
  </w:style>
  <w:style w:type="character" w:styleId="WW8Num28z1">
    <w:name w:val="WW8Num28z1"/>
    <w:qFormat/>
    <w:rPr>
      <w:rFonts w:ascii="Courier New" w:hAnsi="Courier New"/>
    </w:rPr>
  </w:style>
  <w:style w:type="character" w:styleId="WW8Num28z2">
    <w:name w:val="WW8Num28z2"/>
    <w:qFormat/>
    <w:rPr>
      <w:rFonts w:ascii="Wingdings" w:hAnsi="Wingdings"/>
    </w:rPr>
  </w:style>
  <w:style w:type="character" w:styleId="WW8Num32z0">
    <w:name w:val="WW8Num32z0"/>
    <w:qFormat/>
    <w:rPr>
      <w:rFonts w:ascii="Symbol" w:hAnsi="Symbol"/>
    </w:rPr>
  </w:style>
  <w:style w:type="character" w:styleId="WW8Num32z1">
    <w:name w:val="WW8Num32z1"/>
    <w:qFormat/>
    <w:rPr>
      <w:rFonts w:ascii="Courier New" w:hAnsi="Courier New"/>
    </w:rPr>
  </w:style>
  <w:style w:type="character" w:styleId="WW8Num32z2">
    <w:name w:val="WW8Num32z2"/>
    <w:qFormat/>
    <w:rPr>
      <w:rFonts w:ascii="Wingdings" w:hAnsi="Wingdings"/>
    </w:rPr>
  </w:style>
  <w:style w:type="character" w:styleId="12">
    <w:name w:val="Основной шрифт абзаца1"/>
    <w:qFormat/>
    <w:rPr/>
  </w:style>
  <w:style w:type="character" w:styleId="Style17">
    <w:name w:val="Символ нумерации"/>
    <w:qFormat/>
    <w:rPr>
      <w:sz w:val="24"/>
    </w:rPr>
  </w:style>
  <w:style w:type="character" w:styleId="Style18">
    <w:name w:val="Маркеры списка"/>
    <w:qFormat/>
    <w:rPr>
      <w:rFonts w:ascii="OpenSymbol" w:hAnsi="OpenSymbol" w:eastAsia="Times New Roman" w:cs="OpenSymbol"/>
      <w:sz w:val="24"/>
    </w:rPr>
  </w:style>
  <w:style w:type="character" w:styleId="RTFNum21">
    <w:name w:val="RTF_Num 2 1"/>
    <w:qFormat/>
    <w:rPr>
      <w:rFonts w:ascii="Arial" w:hAnsi="Arial"/>
    </w:rPr>
  </w:style>
  <w:style w:type="character" w:styleId="Style19">
    <w:name w:val="Подзаголовок Знак"/>
    <w:basedOn w:val="DefaultParagraphFont"/>
    <w:qFormat/>
    <w:rPr>
      <w:rFonts w:ascii="Arial" w:hAnsi="Arial" w:eastAsia="Times New Roman" w:cs="Tahoma"/>
      <w:i/>
      <w:iCs/>
      <w:kern w:val="2"/>
      <w:sz w:val="28"/>
      <w:szCs w:val="28"/>
      <w:lang w:eastAsia="ar-SA"/>
    </w:rPr>
  </w:style>
  <w:style w:type="character" w:styleId="Style20">
    <w:name w:val="Название Знак"/>
    <w:basedOn w:val="DefaultParagraphFont"/>
    <w:qFormat/>
    <w:rPr>
      <w:rFonts w:ascii="Arial" w:hAnsi="Arial" w:eastAsia="Times New Roman" w:cs="Tahoma"/>
      <w:kern w:val="2"/>
      <w:sz w:val="28"/>
      <w:szCs w:val="28"/>
      <w:lang w:eastAsia="ar-SA"/>
    </w:rPr>
  </w:style>
  <w:style w:type="character" w:styleId="Style21">
    <w:name w:val="Нижний колонтитул Знак"/>
    <w:qFormat/>
    <w:rPr>
      <w:rFonts w:ascii="Arial" w:hAnsi="Arial" w:eastAsia="Times New Roman" w:cs="Times New Roman"/>
      <w:kern w:val="2"/>
      <w:sz w:val="24"/>
      <w:szCs w:val="24"/>
      <w:lang w:eastAsia="ar-SA"/>
    </w:rPr>
  </w:style>
  <w:style w:type="character" w:styleId="13">
    <w:name w:val="Нижний колонтитул Знак1"/>
    <w:basedOn w:val="DefaultParagraphFont"/>
    <w:qFormat/>
    <w:rPr/>
  </w:style>
  <w:style w:type="character" w:styleId="Style22">
    <w:name w:val="Выделение жирным"/>
    <w:qFormat/>
    <w:rPr>
      <w:rFonts w:ascii="Verdana" w:hAnsi="Verdana" w:cs="Times New Roman"/>
      <w:b/>
      <w:bCs/>
      <w:lang w:val="en-US" w:eastAsia="en-US"/>
    </w:rPr>
  </w:style>
  <w:style w:type="character" w:styleId="Style23">
    <w:name w:val="Выделение"/>
    <w:qFormat/>
    <w:rPr>
      <w:rFonts w:ascii="Verdana" w:hAnsi="Verdana" w:cs="Times New Roman"/>
      <w:i/>
      <w:iCs/>
      <w:lang w:val="en-US" w:eastAsia="en-US"/>
    </w:rPr>
  </w:style>
  <w:style w:type="character" w:styleId="Style24">
    <w:name w:val="Интернет-ссылка"/>
    <w:rPr>
      <w:rFonts w:ascii="Verdana" w:hAnsi="Verdana" w:cs="Times New Roman"/>
      <w:color w:val="0000FF"/>
      <w:u w:val="single"/>
      <w:lang w:val="en-US" w:eastAsia="en-US" w:bidi="zxx"/>
    </w:rPr>
  </w:style>
  <w:style w:type="character" w:styleId="FontStyle14">
    <w:name w:val="Font Style14"/>
    <w:qFormat/>
    <w:rPr>
      <w:rFonts w:ascii="Times New Roman" w:hAnsi="Times New Roman"/>
      <w:sz w:val="26"/>
      <w:lang w:val="en-US" w:eastAsia="en-US"/>
    </w:rPr>
  </w:style>
  <w:style w:type="character" w:styleId="FollowedHyperlink">
    <w:name w:val="FollowedHyperlink"/>
    <w:qFormat/>
    <w:rPr>
      <w:rFonts w:ascii="Verdana" w:hAnsi="Verdana" w:cs="Times New Roman"/>
      <w:color w:val="800080"/>
      <w:u w:val="single"/>
      <w:lang w:val="en-US" w:eastAsia="en-US"/>
    </w:rPr>
  </w:style>
  <w:style w:type="character" w:styleId="Style25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Style26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</w:rPr>
  </w:style>
  <w:style w:type="character" w:styleId="FontStyle33">
    <w:name w:val="Font Style33"/>
    <w:qFormat/>
    <w:rPr>
      <w:rFonts w:ascii="Times New Roman" w:hAnsi="Times New Roman"/>
      <w:color w:val="000000"/>
      <w:sz w:val="22"/>
    </w:rPr>
  </w:style>
  <w:style w:type="character" w:styleId="33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kern w:val="2"/>
      <w:sz w:val="16"/>
      <w:szCs w:val="16"/>
    </w:rPr>
  </w:style>
  <w:style w:type="character" w:styleId="Highlighthighlightactive">
    <w:name w:val="highlight highlight_active"/>
    <w:qFormat/>
    <w:rPr>
      <w:rFonts w:ascii="Verdana" w:hAnsi="Verdana" w:cs="Times New Roman"/>
      <w:lang w:val="en-US" w:eastAsia="en-US" w:bidi="ar-SA"/>
    </w:rPr>
  </w:style>
  <w:style w:type="character" w:styleId="C1">
    <w:name w:val="c1"/>
    <w:qFormat/>
    <w:rPr>
      <w:rFonts w:ascii="Verdana" w:hAnsi="Verdana" w:cs="Times New Roman"/>
      <w:lang w:val="en-US" w:eastAsia="en-US" w:bidi="ar-SA"/>
    </w:rPr>
  </w:style>
  <w:style w:type="character" w:styleId="Style27">
    <w:name w:val="Основной текст_"/>
    <w:qFormat/>
    <w:rPr>
      <w:sz w:val="17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9">
    <w:name w:val="Body Text"/>
    <w:basedOn w:val="Normal"/>
    <w:pPr>
      <w:numPr>
        <w:ilvl w:val="0"/>
        <w:numId w:val="0"/>
      </w:num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List"/>
    <w:basedOn w:val="Normal"/>
    <w:pPr>
      <w:numPr>
        <w:ilvl w:val="0"/>
        <w:numId w:val="0"/>
      </w:numPr>
      <w:spacing w:lineRule="auto" w:line="240" w:before="0" w:after="0"/>
      <w:ind w:left="283" w:right="0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Style181">
    <w:name w:val="Style18"/>
    <w:basedOn w:val="Normal"/>
    <w:qFormat/>
    <w:pPr>
      <w:widowControl w:val="false"/>
      <w:numPr>
        <w:ilvl w:val="0"/>
        <w:numId w:val="0"/>
      </w:numPr>
      <w:spacing w:lineRule="exact" w:line="252" w:before="0" w:after="0"/>
      <w:ind w:left="0" w:right="0" w:firstLine="295"/>
    </w:pPr>
    <w:rPr>
      <w:rFonts w:ascii="Arial" w:hAnsi="Arial" w:eastAsia="Times New Roman" w:cs="Arial"/>
      <w:sz w:val="24"/>
      <w:szCs w:val="24"/>
    </w:rPr>
  </w:style>
  <w:style w:type="paragraph" w:styleId="ConsNormal">
    <w:name w:val="Con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Arial" w:hAnsi="Arial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Default">
    <w:name w:val="Defaul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>
      <w:widowControl w:val="false"/>
      <w:numPr>
        <w:ilvl w:val="0"/>
        <w:numId w:val="0"/>
      </w:num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kern w:val="2"/>
      <w:sz w:val="24"/>
      <w:szCs w:val="24"/>
      <w:lang w:eastAsia="ar-SA"/>
    </w:rPr>
  </w:style>
  <w:style w:type="paragraph" w:styleId="Style35">
    <w:name w:val="Body Text Indent"/>
    <w:basedOn w:val="Normal"/>
    <w:pPr>
      <w:numPr>
        <w:ilvl w:val="0"/>
        <w:numId w:val="0"/>
      </w:numPr>
      <w:spacing w:lineRule="auto" w:line="240" w:before="0" w:after="120"/>
      <w:ind w:left="283" w:right="0" w:hanging="0"/>
    </w:pPr>
    <w:rPr>
      <w:rFonts w:ascii="Calibri" w:hAnsi="Calibri" w:eastAsia="Times New Roman" w:cs="Times New Roman"/>
      <w:sz w:val="24"/>
      <w:szCs w:val="24"/>
      <w:lang w:val="en-US" w:eastAsia="en-US"/>
    </w:rPr>
  </w:style>
  <w:style w:type="paragraph" w:styleId="23">
    <w:name w:val="List Bullet 3"/>
    <w:basedOn w:val="Normal"/>
    <w:pPr>
      <w:numPr>
        <w:ilvl w:val="0"/>
        <w:numId w:val="0"/>
      </w:numPr>
      <w:spacing w:lineRule="auto" w:line="240" w:before="0" w:after="0"/>
      <w:ind w:left="566" w:right="0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ListContinue2">
    <w:name w:val="List Continue 2"/>
    <w:basedOn w:val="Normal"/>
    <w:qFormat/>
    <w:pPr>
      <w:numPr>
        <w:ilvl w:val="0"/>
        <w:numId w:val="0"/>
      </w:numPr>
      <w:spacing w:lineRule="auto" w:line="240" w:before="0" w:after="120"/>
      <w:ind w:left="566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ate">
    <w:name w:val="Date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6">
    <w:name w:val="Стиль"/>
    <w:basedOn w:val="Normal"/>
    <w:qFormat/>
    <w:pPr>
      <w:keepNext w:val="true"/>
      <w:widowControl w:val="false"/>
      <w:numPr>
        <w:ilvl w:val="0"/>
        <w:numId w:val="0"/>
      </w:numPr>
      <w:suppressAutoHyphens w:val="true"/>
      <w:spacing w:lineRule="auto" w:line="240" w:before="240" w:after="120"/>
    </w:pPr>
    <w:rPr>
      <w:rFonts w:ascii="Arial" w:hAnsi="Arial" w:eastAsia="Times New Roman" w:cs="Tahoma"/>
      <w:kern w:val="2"/>
      <w:sz w:val="28"/>
      <w:szCs w:val="28"/>
      <w:lang w:eastAsia="ar-SA"/>
    </w:rPr>
  </w:style>
  <w:style w:type="paragraph" w:styleId="Style37">
    <w:name w:val="Title"/>
    <w:basedOn w:val="Normal"/>
    <w:next w:val="Style38"/>
    <w:qFormat/>
    <w:pPr>
      <w:keepNext w:val="true"/>
      <w:widowControl w:val="false"/>
      <w:numPr>
        <w:ilvl w:val="0"/>
        <w:numId w:val="0"/>
      </w:numPr>
      <w:suppressAutoHyphens w:val="true"/>
      <w:spacing w:lineRule="auto" w:line="240" w:before="240" w:after="120"/>
      <w:jc w:val="left"/>
    </w:pPr>
    <w:rPr>
      <w:rFonts w:ascii="Arial" w:hAnsi="Arial" w:eastAsia="Times New Roman" w:cs="Tahoma"/>
      <w:b/>
      <w:bCs/>
      <w:kern w:val="2"/>
      <w:sz w:val="28"/>
      <w:szCs w:val="28"/>
      <w:lang w:eastAsia="ar-SA"/>
    </w:rPr>
  </w:style>
  <w:style w:type="paragraph" w:styleId="Style38">
    <w:name w:val="Subtitle"/>
    <w:basedOn w:val="Style37"/>
    <w:next w:val="Style29"/>
    <w:qFormat/>
    <w:pPr>
      <w:numPr>
        <w:ilvl w:val="0"/>
        <w:numId w:val="0"/>
      </w:numPr>
      <w:jc w:val="center"/>
    </w:pPr>
    <w:rPr>
      <w:i/>
      <w:iCs/>
      <w:sz w:val="28"/>
      <w:szCs w:val="28"/>
    </w:rPr>
  </w:style>
  <w:style w:type="paragraph" w:styleId="42">
    <w:name w:val="Название4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0"/>
      <w:szCs w:val="24"/>
      <w:lang w:eastAsia="ar-SA"/>
    </w:rPr>
  </w:style>
  <w:style w:type="paragraph" w:styleId="43">
    <w:name w:val="Указатель4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34">
    <w:name w:val="Название3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0"/>
      <w:szCs w:val="24"/>
      <w:lang w:eastAsia="ar-SA"/>
    </w:rPr>
  </w:style>
  <w:style w:type="paragraph" w:styleId="35">
    <w:name w:val="Указатель3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24">
    <w:name w:val="Название2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4"/>
      <w:szCs w:val="24"/>
      <w:lang w:eastAsia="ar-SA"/>
    </w:rPr>
  </w:style>
  <w:style w:type="paragraph" w:styleId="25">
    <w:name w:val="Указатель2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14">
    <w:name w:val="Название1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0"/>
      <w:szCs w:val="24"/>
      <w:lang w:eastAsia="ar-SA"/>
    </w:rPr>
  </w:style>
  <w:style w:type="paragraph" w:styleId="15">
    <w:name w:val="Указатель1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Style39">
    <w:name w:val="Содержимое таблицы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imes New Roman"/>
      <w:kern w:val="2"/>
      <w:sz w:val="20"/>
      <w:szCs w:val="24"/>
      <w:lang w:eastAsia="ar-SA"/>
    </w:rPr>
  </w:style>
  <w:style w:type="paragraph" w:styleId="211">
    <w:name w:val="Основной текст 21"/>
    <w:basedOn w:val="Normal"/>
    <w:qFormat/>
    <w:pPr>
      <w:numPr>
        <w:ilvl w:val="0"/>
        <w:numId w:val="0"/>
      </w:num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Style40">
    <w:name w:val="Заголовок таблицы"/>
    <w:basedOn w:val="Style39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Style41">
    <w:name w:val="Содержимое врезки"/>
    <w:basedOn w:val="Style29"/>
    <w:qFormat/>
    <w:pPr>
      <w:widowControl w:val="false"/>
      <w:numPr>
        <w:ilvl w:val="0"/>
        <w:numId w:val="0"/>
      </w:numPr>
      <w:suppressAutoHyphens w:val="true"/>
      <w:spacing w:before="0" w:after="120"/>
      <w:jc w:val="left"/>
    </w:pPr>
    <w:rPr>
      <w:rFonts w:ascii="Arial" w:hAnsi="Arial"/>
      <w:kern w:val="2"/>
      <w:sz w:val="20"/>
      <w:lang w:eastAsia="ar-SA"/>
    </w:rPr>
  </w:style>
  <w:style w:type="paragraph" w:styleId="ConsCell">
    <w:name w:val="ConsCel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Style42">
    <w:name w:val="Таблица"/>
    <w:basedOn w:val="24"/>
    <w:qFormat/>
    <w:pPr>
      <w:numPr>
        <w:ilvl w:val="0"/>
        <w:numId w:val="0"/>
      </w:numPr>
    </w:pPr>
    <w:rPr/>
  </w:style>
  <w:style w:type="paragraph" w:styleId="Style43">
    <w:name w:val="Footer"/>
    <w:basedOn w:val="Normal"/>
    <w:pPr>
      <w:widowControl w:val="false"/>
      <w:numPr>
        <w:ilvl w:val="0"/>
        <w:numId w:val="0"/>
      </w:numPr>
      <w:suppressLineNumbers/>
      <w:tabs>
        <w:tab w:val="clear" w:pos="708"/>
        <w:tab w:val="center" w:pos="4818" w:leader="none"/>
        <w:tab w:val="right" w:pos="9637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kern w:val="2"/>
      <w:sz w:val="24"/>
      <w:szCs w:val="24"/>
      <w:lang w:eastAsia="ar-SA"/>
    </w:rPr>
  </w:style>
  <w:style w:type="paragraph" w:styleId="212">
    <w:name w:val="Основной текст с отступом 21"/>
    <w:basedOn w:val="Normal"/>
    <w:qFormat/>
    <w:pPr>
      <w:widowControl w:val="false"/>
      <w:numPr>
        <w:ilvl w:val="0"/>
        <w:numId w:val="0"/>
      </w:numPr>
      <w:suppressAutoHyphens w:val="true"/>
      <w:spacing w:lineRule="auto" w:line="480" w:before="0" w:after="120"/>
      <w:ind w:left="283" w:right="0" w:hanging="0"/>
    </w:pPr>
    <w:rPr>
      <w:rFonts w:ascii="Arial" w:hAnsi="Arial" w:eastAsia="Times New Roman" w:cs="Times New Roman"/>
      <w:kern w:val="2"/>
      <w:sz w:val="20"/>
      <w:szCs w:val="24"/>
      <w:lang w:eastAsia="ar-SA"/>
    </w:rPr>
  </w:style>
  <w:style w:type="paragraph" w:styleId="Style71">
    <w:name w:val="Style7"/>
    <w:basedOn w:val="Normal"/>
    <w:qFormat/>
    <w:pPr>
      <w:widowControl w:val="false"/>
      <w:numPr>
        <w:ilvl w:val="0"/>
        <w:numId w:val="0"/>
      </w:numPr>
      <w:spacing w:lineRule="exact" w:line="485" w:before="0" w:after="0"/>
      <w:ind w:left="0" w:right="0" w:firstLine="83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16">
    <w:name w:val="Абзац списка1"/>
    <w:basedOn w:val="Normal"/>
    <w:qFormat/>
    <w:pPr>
      <w:numPr>
        <w:ilvl w:val="0"/>
        <w:numId w:val="0"/>
      </w:numPr>
      <w:spacing w:lineRule="auto" w:line="240" w:before="0" w:after="0"/>
      <w:ind w:left="720" w:right="0" w:hanging="0"/>
    </w:pPr>
    <w:rPr>
      <w:rFonts w:ascii="Calibri" w:hAnsi="Calibri" w:eastAsia="Times New Roman" w:cs="Times New Roman"/>
      <w:sz w:val="24"/>
      <w:szCs w:val="24"/>
      <w:lang w:val="en-US" w:eastAsia="en-US"/>
    </w:rPr>
  </w:style>
  <w:style w:type="paragraph" w:styleId="Style44">
    <w:name w:val="Знак Знак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PlainText">
    <w:name w:val="Plai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odyTextIndent3">
    <w:name w:val="Body Text Indent 3"/>
    <w:basedOn w:val="Normal"/>
    <w:qFormat/>
    <w:pPr>
      <w:widowControl w:val="false"/>
      <w:numPr>
        <w:ilvl w:val="0"/>
        <w:numId w:val="0"/>
      </w:num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</w:rPr>
  </w:style>
  <w:style w:type="paragraph" w:styleId="Style210">
    <w:name w:val="Style2"/>
    <w:basedOn w:val="Normal"/>
    <w:qFormat/>
    <w:pPr>
      <w:widowControl w:val="false"/>
      <w:numPr>
        <w:ilvl w:val="0"/>
        <w:numId w:val="0"/>
      </w:numPr>
      <w:spacing w:lineRule="exact" w:line="215" w:before="0" w:after="0"/>
      <w:ind w:left="0" w:right="0" w:firstLine="281"/>
      <w:jc w:val="both"/>
    </w:pPr>
    <w:rPr>
      <w:rFonts w:ascii="Calibri" w:hAnsi="Calibri" w:eastAsia="Times New Roman" w:cs="Times New Roman"/>
      <w:sz w:val="24"/>
      <w:szCs w:val="24"/>
    </w:rPr>
  </w:style>
  <w:style w:type="paragraph" w:styleId="Style45">
    <w:name w:val="Знак Знак Знак Знак Знак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46">
    <w:name w:val="Нормальный (таблица)"/>
    <w:basedOn w:val="Normal"/>
    <w:qFormat/>
    <w:pPr>
      <w:widowControl w:val="false"/>
      <w:numPr>
        <w:ilvl w:val="0"/>
        <w:numId w:val="0"/>
      </w:num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47">
    <w:name w:val="Прижатый влево"/>
    <w:basedOn w:val="Normal"/>
    <w:qFormat/>
    <w:pPr>
      <w:widowControl w:val="false"/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26">
    <w:name w:val="Основной текст2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10" w:before="0" w:after="840"/>
      <w:ind w:left="0" w:right="0" w:hanging="300"/>
      <w:jc w:val="center"/>
    </w:pPr>
    <w:rPr>
      <w:sz w:val="17"/>
    </w:rPr>
  </w:style>
  <w:style w:type="paragraph" w:styleId="17">
    <w:name w:val="Стиль1"/>
    <w:basedOn w:val="Normal"/>
    <w:qFormat/>
    <w:pPr>
      <w:numPr>
        <w:ilvl w:val="0"/>
        <w:numId w:val="0"/>
      </w:numPr>
      <w:suppressAutoHyphens w:val="true"/>
      <w:spacing w:lineRule="auto" w:line="240" w:before="0" w:after="0"/>
      <w:ind w:left="0" w:right="0" w:firstLine="720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ParaAttribute10">
    <w:name w:val="ParaAttribute10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66" w:before="0" w:after="12"/>
      <w:ind w:left="720" w:right="60" w:hanging="10"/>
      <w:jc w:val="both"/>
    </w:pPr>
    <w:rPr>
      <w:rFonts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4</Pages>
  <Words>954</Words>
  <CharactersWithSpaces>7251</CharactersWithSpaces>
  <Paragraphs>318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2020-09-25T08:57:00Z</dcterms:created>
  <dc:creator>Johnny</dc:creator>
  <dc:description/>
  <dc:language>ru-RU</dc:language>
  <cp:lastModifiedBy/>
  <cp:lastPrinted>2022-05-13T09:19:00Z</cp:lastPrinted>
  <dcterms:modified xsi:type="dcterms:W3CDTF">2022-06-08T10:04:30Z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